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5A1195" w14:textId="5E0696DE" w:rsidR="00B4378A" w:rsidRPr="00BD7FB4" w:rsidRDefault="008C1248" w:rsidP="00F25CC7">
      <w:r>
        <w:br w:type="textWrapping" w:clear="all"/>
      </w:r>
    </w:p>
    <w:p w14:paraId="14614A30" w14:textId="13D73D8C" w:rsidR="00B4378A" w:rsidRPr="00BD7FB4" w:rsidRDefault="00B4378A" w:rsidP="00F25CC7"/>
    <w:p w14:paraId="6FD96A15" w14:textId="77777777" w:rsidR="00B4378A" w:rsidRPr="00BD7FB4" w:rsidRDefault="00B4378A" w:rsidP="00F25CC7"/>
    <w:p w14:paraId="17D23E84" w14:textId="77777777" w:rsidR="008529BB" w:rsidRPr="00BD7FB4" w:rsidRDefault="008529BB" w:rsidP="00F25CC7"/>
    <w:p w14:paraId="76A5A363" w14:textId="77777777" w:rsidR="008529BB" w:rsidRPr="00BD7FB4" w:rsidRDefault="008529BB" w:rsidP="00F25CC7"/>
    <w:p w14:paraId="68B0156F" w14:textId="77777777" w:rsidR="00FD7567" w:rsidRPr="00BD7FB4" w:rsidRDefault="00FD7567" w:rsidP="00F25CC7"/>
    <w:p w14:paraId="39202867" w14:textId="77777777" w:rsidR="00FD7567" w:rsidRPr="00BD7FB4" w:rsidRDefault="00FD7567" w:rsidP="00F25CC7"/>
    <w:p w14:paraId="2A6DA082" w14:textId="77777777" w:rsidR="00FD7567" w:rsidRPr="00BD7FB4" w:rsidRDefault="00FD7567" w:rsidP="00F25CC7"/>
    <w:p w14:paraId="1778EB19" w14:textId="3D2BA653" w:rsidR="00FD7567" w:rsidRPr="00BD7FB4" w:rsidRDefault="008C1248" w:rsidP="00F25CC7">
      <w:r w:rsidRPr="00BD7FB4">
        <w:rPr>
          <w:noProof/>
          <w:lang w:eastAsia="en-GB"/>
        </w:rPr>
        <mc:AlternateContent>
          <mc:Choice Requires="wps">
            <w:drawing>
              <wp:anchor distT="0" distB="0" distL="114300" distR="114300" simplePos="0" relativeHeight="251658240" behindDoc="0" locked="0" layoutInCell="1" allowOverlap="1" wp14:anchorId="6023B950" wp14:editId="3F9329E8">
                <wp:simplePos x="0" y="0"/>
                <wp:positionH relativeFrom="margin">
                  <wp:align>left</wp:align>
                </wp:positionH>
                <wp:positionV relativeFrom="page">
                  <wp:posOffset>3040380</wp:posOffset>
                </wp:positionV>
                <wp:extent cx="6371590" cy="2324100"/>
                <wp:effectExtent l="0" t="0" r="10160" b="0"/>
                <wp:wrapNone/>
                <wp:docPr id="2" name="Text Box 1"/>
                <wp:cNvGraphicFramePr/>
                <a:graphic xmlns:a="http://schemas.openxmlformats.org/drawingml/2006/main">
                  <a:graphicData uri="http://schemas.microsoft.com/office/word/2010/wordprocessingShape">
                    <wps:wsp>
                      <wps:cNvSpPr txBox="1"/>
                      <wps:spPr>
                        <a:xfrm>
                          <a:off x="0" y="0"/>
                          <a:ext cx="6371590" cy="23241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8C2CDE8" w14:textId="00AA7F47" w:rsidR="008E75BF" w:rsidRPr="00346BC4" w:rsidRDefault="008E75BF" w:rsidP="008E75BF">
                            <w:pPr>
                              <w:pStyle w:val="Heading1"/>
                            </w:pPr>
                            <w:bookmarkStart w:id="0" w:name="_Toc219214760"/>
                            <w:r w:rsidRPr="00346BC4">
                              <w:t>National Imaging Registry (NIR)</w:t>
                            </w:r>
                            <w:bookmarkEnd w:id="0"/>
                            <w:r w:rsidRPr="00346BC4">
                              <w:br/>
                            </w:r>
                          </w:p>
                          <w:p w14:paraId="58748B5D" w14:textId="74D3E94F" w:rsidR="0075616C" w:rsidRPr="00BD7FB4" w:rsidRDefault="008E75BF" w:rsidP="0059281A">
                            <w:pPr>
                              <w:pStyle w:val="Frontpagesubhead"/>
                            </w:pPr>
                            <w:r w:rsidRPr="008E75BF">
                              <w:t>Supplier Guidance for DCB 0160 Clinical Safety Assessment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23B950" id="_x0000_t202" coordsize="21600,21600" o:spt="202" path="m,l,21600r21600,l21600,xe">
                <v:stroke joinstyle="miter"/>
                <v:path gradientshapeok="t" o:connecttype="rect"/>
              </v:shapetype>
              <v:shape id="Text Box 1" o:spid="_x0000_s1026" type="#_x0000_t202" style="position:absolute;margin-left:0;margin-top:239.4pt;width:501.7pt;height:183pt;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" filled="f" stroked="f" strokeweight=".5pt">
                <v:textbox inset="0,0,0,0">
                  <w:txbxContent>
                    <w:p w14:paraId="28C2CDE8" w14:textId="00AA7F47" w:rsidR="008E75BF" w:rsidRPr="00346BC4" w:rsidRDefault="008E75BF" w:rsidP="008E75BF">
                      <w:pPr>
                        <w:pStyle w:val="Heading1"/>
                      </w:pPr>
                      <w:bookmarkStart w:id="1" w:name="_Toc219214760"/>
                      <w:r w:rsidRPr="00346BC4">
                        <w:t>National Imaging Registry (NIR)</w:t>
                      </w:r>
                      <w:bookmarkEnd w:id="1"/>
                      <w:r w:rsidRPr="00346BC4">
                        <w:br/>
                      </w:r>
                    </w:p>
                    <w:p w14:paraId="58748B5D" w14:textId="74D3E94F" w:rsidR="0075616C" w:rsidRPr="00BD7FB4" w:rsidRDefault="008E75BF" w:rsidP="0059281A">
                      <w:pPr>
                        <w:pStyle w:val="Frontpagesubhead"/>
                      </w:pPr>
                      <w:r w:rsidRPr="008E75BF">
                        <w:t>Supplier Guidance for DCB 0160 Clinical Safety Assessment</w:t>
                      </w:r>
                    </w:p>
                  </w:txbxContent>
                </v:textbox>
                <w10:wrap anchorx="margin" anchory="page"/>
              </v:shape>
            </w:pict>
          </mc:Fallback>
        </mc:AlternateContent>
      </w:r>
    </w:p>
    <w:p w14:paraId="3DEAA89D" w14:textId="77777777" w:rsidR="00FD7567" w:rsidRPr="00BD7FB4" w:rsidRDefault="00FD7567" w:rsidP="00F25CC7"/>
    <w:p w14:paraId="2C94B636" w14:textId="77777777" w:rsidR="00FD7567" w:rsidRPr="00BD7FB4" w:rsidRDefault="00FD7567" w:rsidP="00F25CC7"/>
    <w:p w14:paraId="24357DEC" w14:textId="77777777" w:rsidR="008529BB" w:rsidRPr="00BD7FB4" w:rsidRDefault="008529BB" w:rsidP="00F25CC7"/>
    <w:p w14:paraId="4EFCBCE6" w14:textId="77777777" w:rsidR="008529BB" w:rsidRPr="00BD7FB4" w:rsidRDefault="008529BB" w:rsidP="00F25CC7"/>
    <w:p w14:paraId="5F156E4E" w14:textId="61957162" w:rsidR="008529BB" w:rsidRPr="00BD7FB4" w:rsidRDefault="008529BB" w:rsidP="00F25CC7"/>
    <w:p w14:paraId="23DC2C03" w14:textId="77777777" w:rsidR="008529BB" w:rsidRPr="00BD7FB4" w:rsidRDefault="008529BB" w:rsidP="00F25CC7"/>
    <w:p w14:paraId="6EB09AC3" w14:textId="77777777" w:rsidR="008529BB" w:rsidRPr="00BD7FB4" w:rsidRDefault="008529BB" w:rsidP="00F25CC7"/>
    <w:p w14:paraId="6CFCC4E9" w14:textId="77777777" w:rsidR="008529BB" w:rsidRPr="00BD7FB4" w:rsidRDefault="008529BB" w:rsidP="00F25CC7"/>
    <w:p w14:paraId="03D458A6" w14:textId="77777777" w:rsidR="008529BB" w:rsidRPr="00BD7FB4" w:rsidRDefault="008529BB" w:rsidP="00F25CC7"/>
    <w:p w14:paraId="7A73E7E7" w14:textId="77777777" w:rsidR="008529BB" w:rsidRPr="00BD7FB4" w:rsidRDefault="008529BB" w:rsidP="00F25CC7"/>
    <w:p w14:paraId="1B40A8BD" w14:textId="77777777" w:rsidR="008529BB" w:rsidRPr="00BD7FB4" w:rsidRDefault="008529BB" w:rsidP="00F25CC7"/>
    <w:tbl>
      <w:tblPr>
        <w:tblW w:w="5000" w:type="pct"/>
        <w:tblBorders>
          <w:top w:val="single" w:sz="4" w:space="0" w:color="B9B9B9"/>
          <w:bottom w:val="single" w:sz="4" w:space="0" w:color="B9B9B9"/>
          <w:insideH w:val="single" w:sz="4" w:space="0" w:color="B9B9B9"/>
        </w:tblBorders>
        <w:tblLook w:val="01E0" w:firstRow="1" w:lastRow="1" w:firstColumn="1" w:lastColumn="1" w:noHBand="0" w:noVBand="0"/>
      </w:tblPr>
      <w:tblGrid>
        <w:gridCol w:w="2603"/>
        <w:gridCol w:w="3330"/>
        <w:gridCol w:w="2081"/>
        <w:gridCol w:w="1850"/>
      </w:tblGrid>
      <w:tr w:rsidR="00B4378A" w:rsidRPr="00BD7FB4" w14:paraId="3DAFC875" w14:textId="77777777" w:rsidTr="00175953">
        <w:trPr>
          <w:trHeight w:val="340"/>
        </w:trPr>
        <w:tc>
          <w:tcPr>
            <w:tcW w:w="5000" w:type="pct"/>
            <w:gridSpan w:val="4"/>
          </w:tcPr>
          <w:p w14:paraId="02C7951A" w14:textId="67ABB9D4" w:rsidR="00B4378A" w:rsidRPr="00175953" w:rsidRDefault="00B4378A" w:rsidP="001949F6">
            <w:pPr>
              <w:pStyle w:val="TableHeader"/>
            </w:pPr>
            <w:r w:rsidRPr="00175953">
              <w:t xml:space="preserve">Document filename: </w:t>
            </w:r>
            <w:r w:rsidR="00175953" w:rsidRPr="00175953">
              <w:t>NIR DCB01</w:t>
            </w:r>
            <w:r w:rsidR="008E75BF">
              <w:t>60 – Supplier Guidance</w:t>
            </w:r>
          </w:p>
        </w:tc>
      </w:tr>
      <w:tr w:rsidR="00B4378A" w:rsidRPr="00BD7FB4" w14:paraId="21FF4697" w14:textId="77777777" w:rsidTr="1121671F">
        <w:trPr>
          <w:trHeight w:val="170"/>
        </w:trPr>
        <w:tc>
          <w:tcPr>
            <w:tcW w:w="1319" w:type="pct"/>
          </w:tcPr>
          <w:p w14:paraId="1BAA0B52" w14:textId="77777777" w:rsidR="00B4378A" w:rsidRPr="00BD7FB4" w:rsidRDefault="00B4378A" w:rsidP="001949F6">
            <w:pPr>
              <w:pStyle w:val="TableHeader"/>
            </w:pPr>
            <w:r w:rsidRPr="00BD7FB4">
              <w:t>Directorate / Programme</w:t>
            </w:r>
          </w:p>
        </w:tc>
        <w:tc>
          <w:tcPr>
            <w:tcW w:w="1688" w:type="pct"/>
            <w:tcBorders>
              <w:right w:val="single" w:sz="4" w:space="0" w:color="B9B9B9"/>
            </w:tcBorders>
          </w:tcPr>
          <w:p w14:paraId="658118F6" w14:textId="4D8F16C9" w:rsidR="00B4378A" w:rsidRPr="00BD7FB4" w:rsidRDefault="009144E6" w:rsidP="001949F6">
            <w:pPr>
              <w:pStyle w:val="TableText"/>
            </w:pPr>
            <w:r w:rsidRPr="009144E6">
              <w:t>NIR Programme Team</w:t>
            </w:r>
          </w:p>
        </w:tc>
        <w:tc>
          <w:tcPr>
            <w:tcW w:w="1055" w:type="pct"/>
            <w:tcBorders>
              <w:left w:val="single" w:sz="4" w:space="0" w:color="B9B9B9"/>
            </w:tcBorders>
          </w:tcPr>
          <w:p w14:paraId="24A77CD8" w14:textId="77777777" w:rsidR="00B4378A" w:rsidRPr="00BD7FB4" w:rsidRDefault="00B4378A" w:rsidP="001949F6">
            <w:pPr>
              <w:pStyle w:val="TableHeader"/>
            </w:pPr>
            <w:r w:rsidRPr="00BD7FB4">
              <w:t>Project</w:t>
            </w:r>
          </w:p>
        </w:tc>
        <w:tc>
          <w:tcPr>
            <w:tcW w:w="938" w:type="pct"/>
          </w:tcPr>
          <w:p w14:paraId="486D3E63" w14:textId="6162EE3D" w:rsidR="00B4378A" w:rsidRPr="00BD7FB4" w:rsidRDefault="00491957" w:rsidP="00491957">
            <w:pPr>
              <w:pStyle w:val="TableText"/>
              <w:ind w:left="-39"/>
            </w:pPr>
            <w:r>
              <w:t>National Image Registry</w:t>
            </w:r>
          </w:p>
        </w:tc>
      </w:tr>
      <w:tr w:rsidR="00B4378A" w:rsidRPr="00BD7FB4" w14:paraId="45C2660B" w14:textId="77777777" w:rsidTr="1121671F">
        <w:trPr>
          <w:trHeight w:val="170"/>
        </w:trPr>
        <w:tc>
          <w:tcPr>
            <w:tcW w:w="3007" w:type="pct"/>
            <w:gridSpan w:val="2"/>
            <w:tcBorders>
              <w:right w:val="single" w:sz="4" w:space="0" w:color="B9B9B9"/>
            </w:tcBorders>
          </w:tcPr>
          <w:p w14:paraId="5943D48A" w14:textId="77777777" w:rsidR="00B4378A" w:rsidRPr="00BD7FB4" w:rsidRDefault="00B4378A" w:rsidP="001949F6">
            <w:pPr>
              <w:pStyle w:val="TableHeader"/>
            </w:pPr>
            <w:r w:rsidRPr="00BD7FB4">
              <w:t>Document Reference</w:t>
            </w:r>
          </w:p>
        </w:tc>
        <w:tc>
          <w:tcPr>
            <w:tcW w:w="1993" w:type="pct"/>
            <w:gridSpan w:val="2"/>
            <w:tcBorders>
              <w:left w:val="single" w:sz="4" w:space="0" w:color="B9B9B9"/>
            </w:tcBorders>
          </w:tcPr>
          <w:p w14:paraId="1A3D8921" w14:textId="77777777" w:rsidR="00B4378A" w:rsidRPr="00BD7FB4" w:rsidRDefault="00B4378A" w:rsidP="001949F6">
            <w:pPr>
              <w:pStyle w:val="TableHeader"/>
            </w:pPr>
          </w:p>
        </w:tc>
      </w:tr>
      <w:tr w:rsidR="00B4378A" w:rsidRPr="00BD7FB4" w14:paraId="1CDB5D91" w14:textId="77777777" w:rsidTr="00175953">
        <w:trPr>
          <w:trHeight w:val="145"/>
        </w:trPr>
        <w:tc>
          <w:tcPr>
            <w:tcW w:w="1319" w:type="pct"/>
          </w:tcPr>
          <w:p w14:paraId="4DD19088" w14:textId="77777777" w:rsidR="00B4378A" w:rsidRPr="00BD7FB4" w:rsidRDefault="00B4378A" w:rsidP="001949F6">
            <w:pPr>
              <w:pStyle w:val="TableHeader"/>
            </w:pPr>
            <w:r w:rsidRPr="00BD7FB4">
              <w:t>Director</w:t>
            </w:r>
          </w:p>
        </w:tc>
        <w:tc>
          <w:tcPr>
            <w:tcW w:w="1688" w:type="pct"/>
            <w:tcBorders>
              <w:right w:val="single" w:sz="4" w:space="0" w:color="B9B9B9"/>
            </w:tcBorders>
          </w:tcPr>
          <w:p w14:paraId="7BA297C1" w14:textId="47B59886" w:rsidR="00B4378A" w:rsidRPr="00BD7FB4" w:rsidRDefault="00B4378A" w:rsidP="001949F6">
            <w:pPr>
              <w:pStyle w:val="TableText"/>
            </w:pPr>
          </w:p>
        </w:tc>
        <w:tc>
          <w:tcPr>
            <w:tcW w:w="1055" w:type="pct"/>
            <w:tcBorders>
              <w:left w:val="single" w:sz="4" w:space="0" w:color="B9B9B9"/>
            </w:tcBorders>
          </w:tcPr>
          <w:p w14:paraId="27A4CBF7" w14:textId="77777777" w:rsidR="00B4378A" w:rsidRPr="00BD7FB4" w:rsidRDefault="00B4378A" w:rsidP="001949F6">
            <w:pPr>
              <w:pStyle w:val="TableHeader"/>
            </w:pPr>
            <w:r w:rsidRPr="00BD7FB4">
              <w:t>Status</w:t>
            </w:r>
          </w:p>
        </w:tc>
        <w:tc>
          <w:tcPr>
            <w:tcW w:w="938" w:type="pct"/>
          </w:tcPr>
          <w:p w14:paraId="78317827" w14:textId="52A3ECDB" w:rsidR="00B4378A" w:rsidRPr="00BD7FB4" w:rsidRDefault="008C1248" w:rsidP="001949F6">
            <w:pPr>
              <w:pStyle w:val="TableText"/>
            </w:pPr>
            <w:r>
              <w:t>Draft</w:t>
            </w:r>
          </w:p>
        </w:tc>
      </w:tr>
      <w:tr w:rsidR="00B4378A" w:rsidRPr="00BD7FB4" w14:paraId="3E572770" w14:textId="77777777" w:rsidTr="00175953">
        <w:trPr>
          <w:trHeight w:val="170"/>
        </w:trPr>
        <w:tc>
          <w:tcPr>
            <w:tcW w:w="1319" w:type="pct"/>
          </w:tcPr>
          <w:p w14:paraId="26A13EA5" w14:textId="77777777" w:rsidR="00B4378A" w:rsidRPr="00BD7FB4" w:rsidRDefault="00B4378A" w:rsidP="001949F6">
            <w:pPr>
              <w:pStyle w:val="TableHeader"/>
            </w:pPr>
            <w:r w:rsidRPr="00BD7FB4">
              <w:t>Owner</w:t>
            </w:r>
          </w:p>
        </w:tc>
        <w:tc>
          <w:tcPr>
            <w:tcW w:w="1688" w:type="pct"/>
            <w:tcBorders>
              <w:right w:val="single" w:sz="4" w:space="0" w:color="B9B9B9"/>
            </w:tcBorders>
          </w:tcPr>
          <w:p w14:paraId="12ED17E9" w14:textId="4204E324" w:rsidR="00B4378A" w:rsidRPr="00BD7FB4" w:rsidRDefault="00B4378A" w:rsidP="001949F6">
            <w:pPr>
              <w:pStyle w:val="TableText"/>
            </w:pPr>
          </w:p>
        </w:tc>
        <w:tc>
          <w:tcPr>
            <w:tcW w:w="1055" w:type="pct"/>
            <w:tcBorders>
              <w:left w:val="single" w:sz="4" w:space="0" w:color="B9B9B9"/>
            </w:tcBorders>
          </w:tcPr>
          <w:p w14:paraId="2CBB0290" w14:textId="77777777" w:rsidR="00B4378A" w:rsidRPr="00BD7FB4" w:rsidRDefault="00B4378A" w:rsidP="001949F6">
            <w:pPr>
              <w:pStyle w:val="TableHeader"/>
            </w:pPr>
            <w:r w:rsidRPr="00BD7FB4">
              <w:t>Version</w:t>
            </w:r>
          </w:p>
        </w:tc>
        <w:tc>
          <w:tcPr>
            <w:tcW w:w="938" w:type="pct"/>
          </w:tcPr>
          <w:p w14:paraId="1D5E1BA4" w14:textId="27235FA5" w:rsidR="00B4378A" w:rsidRPr="00BD7FB4" w:rsidRDefault="008C1248" w:rsidP="001949F6">
            <w:pPr>
              <w:pStyle w:val="TableText"/>
            </w:pPr>
            <w:r>
              <w:t>0.</w:t>
            </w:r>
            <w:r w:rsidR="008E75BF">
              <w:t>1</w:t>
            </w:r>
          </w:p>
        </w:tc>
      </w:tr>
      <w:tr w:rsidR="00B4378A" w:rsidRPr="00BD7FB4" w14:paraId="305E4A43" w14:textId="77777777" w:rsidTr="1121671F">
        <w:trPr>
          <w:trHeight w:val="170"/>
        </w:trPr>
        <w:tc>
          <w:tcPr>
            <w:tcW w:w="1319" w:type="pct"/>
          </w:tcPr>
          <w:p w14:paraId="3090CAC1" w14:textId="0411FBDA" w:rsidR="00B4378A" w:rsidRPr="00BD7FB4" w:rsidRDefault="00B4378A" w:rsidP="001949F6">
            <w:pPr>
              <w:pStyle w:val="TableHeader"/>
            </w:pPr>
            <w:r w:rsidRPr="00BD7FB4">
              <w:t>Author</w:t>
            </w:r>
          </w:p>
        </w:tc>
        <w:tc>
          <w:tcPr>
            <w:tcW w:w="1688" w:type="pct"/>
            <w:tcBorders>
              <w:right w:val="single" w:sz="4" w:space="0" w:color="B9B9B9"/>
            </w:tcBorders>
          </w:tcPr>
          <w:p w14:paraId="7DDC8944" w14:textId="01EC4636" w:rsidR="0002798A" w:rsidRPr="00BD7FB4" w:rsidRDefault="00187545" w:rsidP="0002798A">
            <w:pPr>
              <w:pStyle w:val="TableText"/>
            </w:pPr>
            <w:r w:rsidRPr="00BD7FB4">
              <w:t>Andrew Harrison</w:t>
            </w:r>
            <w:r w:rsidR="00EE5D17" w:rsidRPr="00BD7FB4">
              <w:t xml:space="preserve"> </w:t>
            </w:r>
            <w:r w:rsidR="0002798A" w:rsidRPr="00BD7FB4">
              <w:t xml:space="preserve">ETHOS Ltd. </w:t>
            </w:r>
          </w:p>
          <w:p w14:paraId="3DBF2A80" w14:textId="6819603D" w:rsidR="00187545" w:rsidRPr="00BD7FB4" w:rsidRDefault="0002798A" w:rsidP="0002798A">
            <w:pPr>
              <w:pStyle w:val="TableText"/>
            </w:pPr>
            <w:r w:rsidRPr="00BD7FB4">
              <w:t xml:space="preserve">Safety </w:t>
            </w:r>
            <w:r w:rsidR="00187545" w:rsidRPr="00BD7FB4">
              <w:t>Engineer</w:t>
            </w:r>
          </w:p>
        </w:tc>
        <w:tc>
          <w:tcPr>
            <w:tcW w:w="1055" w:type="pct"/>
            <w:tcBorders>
              <w:left w:val="single" w:sz="4" w:space="0" w:color="B9B9B9"/>
            </w:tcBorders>
          </w:tcPr>
          <w:p w14:paraId="69CE48EA" w14:textId="77777777" w:rsidR="00B4378A" w:rsidRPr="00BD7FB4" w:rsidRDefault="00B4378A" w:rsidP="001949F6">
            <w:pPr>
              <w:pStyle w:val="TableHeader"/>
            </w:pPr>
            <w:r w:rsidRPr="00BD7FB4">
              <w:t>Version issue date</w:t>
            </w:r>
          </w:p>
        </w:tc>
        <w:tc>
          <w:tcPr>
            <w:tcW w:w="938" w:type="pct"/>
          </w:tcPr>
          <w:p w14:paraId="29D01FBC" w14:textId="399A4B22" w:rsidR="00B4378A" w:rsidRPr="00BD7FB4" w:rsidRDefault="008F7584" w:rsidP="001949F6">
            <w:pPr>
              <w:pStyle w:val="TableText"/>
            </w:pPr>
            <w:r>
              <w:t>XX.XX</w:t>
            </w:r>
            <w:r w:rsidR="004125E0" w:rsidRPr="00BD7FB4">
              <w:t>.20</w:t>
            </w:r>
            <w:r w:rsidR="00606890" w:rsidRPr="00BD7FB4">
              <w:t>2</w:t>
            </w:r>
            <w:r w:rsidR="00187545" w:rsidRPr="00BD7FB4">
              <w:t>5</w:t>
            </w:r>
          </w:p>
        </w:tc>
      </w:tr>
      <w:tr w:rsidR="005B7A1D" w:rsidRPr="00BD7FB4" w14:paraId="693479DB" w14:textId="77777777" w:rsidTr="1121671F">
        <w:trPr>
          <w:trHeight w:val="170"/>
        </w:trPr>
        <w:tc>
          <w:tcPr>
            <w:tcW w:w="5000" w:type="pct"/>
            <w:gridSpan w:val="4"/>
          </w:tcPr>
          <w:p w14:paraId="67B6C1C4" w14:textId="78291A28" w:rsidR="005B7A1D" w:rsidRPr="00BD7FB4" w:rsidRDefault="005B7A1D" w:rsidP="005B7A1D">
            <w:pPr>
              <w:pStyle w:val="TableHeader"/>
              <w:rPr>
                <w:b w:val="0"/>
                <w:bCs w:val="0"/>
              </w:rPr>
            </w:pPr>
            <w:r w:rsidRPr="00BD7FB4">
              <w:rPr>
                <w:b w:val="0"/>
                <w:bCs w:val="0"/>
              </w:rPr>
              <w:t>This is a controlled document; any printed copies of this document are not controlled.</w:t>
            </w:r>
          </w:p>
        </w:tc>
      </w:tr>
    </w:tbl>
    <w:p w14:paraId="2C53B373" w14:textId="2DEFDE18" w:rsidR="00CD0E51" w:rsidRPr="00BD7FB4" w:rsidRDefault="00CD0E51" w:rsidP="00CD0E51">
      <w:pPr>
        <w:sectPr w:rsidR="00CD0E51" w:rsidRPr="00BD7FB4" w:rsidSect="00475B2A">
          <w:headerReference w:type="default" r:id="rId11"/>
          <w:footerReference w:type="default" r:id="rId12"/>
          <w:headerReference w:type="first" r:id="rId13"/>
          <w:footerReference w:type="first" r:id="rId14"/>
          <w:pgSz w:w="11906" w:h="16838"/>
          <w:pgMar w:top="1214" w:right="1021" w:bottom="1021" w:left="1021" w:header="454" w:footer="680" w:gutter="0"/>
          <w:cols w:space="708"/>
          <w:titlePg/>
          <w:docGrid w:linePitch="360"/>
        </w:sectPr>
      </w:pPr>
    </w:p>
    <w:p w14:paraId="221804B7" w14:textId="77777777" w:rsidR="00B4378A" w:rsidRPr="00BD7FB4" w:rsidRDefault="00B4378A" w:rsidP="00B4378A">
      <w:pPr>
        <w:pStyle w:val="Docmgmtheading"/>
        <w:rPr>
          <w:color w:val="005EB8" w:themeColor="accent1"/>
        </w:rPr>
      </w:pPr>
      <w:r w:rsidRPr="00BD7FB4">
        <w:rPr>
          <w:color w:val="005EB8" w:themeColor="accent1"/>
        </w:rPr>
        <w:lastRenderedPageBreak/>
        <w:t>Document Management</w:t>
      </w:r>
    </w:p>
    <w:p w14:paraId="0E79B454" w14:textId="77777777" w:rsidR="00B4378A" w:rsidRPr="00BD7FB4" w:rsidRDefault="00B4378A" w:rsidP="00B4378A">
      <w:pPr>
        <w:pStyle w:val="DocMgmtSubhead"/>
        <w:rPr>
          <w:color w:val="005EB8" w:themeColor="accent1"/>
          <w:sz w:val="22"/>
        </w:rPr>
      </w:pPr>
      <w:bookmarkStart w:id="2" w:name="_Toc350847280"/>
      <w:bookmarkStart w:id="3" w:name="_Toc350847324"/>
      <w:r w:rsidRPr="00BD7FB4">
        <w:rPr>
          <w:color w:val="005EB8" w:themeColor="accent1"/>
          <w:sz w:val="22"/>
        </w:rPr>
        <w:t>Revision History</w:t>
      </w:r>
      <w:bookmarkEnd w:id="2"/>
      <w:bookmarkEnd w:id="3"/>
    </w:p>
    <w:tbl>
      <w:tblPr>
        <w:tblW w:w="4894" w:type="pct"/>
        <w:tblInd w:w="108" w:type="dxa"/>
        <w:tblBorders>
          <w:top w:val="single" w:sz="2" w:space="0" w:color="B9B9B9"/>
          <w:bottom w:val="single" w:sz="2" w:space="0" w:color="B9B9B9"/>
          <w:insideH w:val="single" w:sz="2" w:space="0" w:color="B9B9B9"/>
        </w:tblBorders>
        <w:tblLook w:val="0000" w:firstRow="0" w:lastRow="0" w:firstColumn="0" w:lastColumn="0" w:noHBand="0" w:noVBand="0"/>
      </w:tblPr>
      <w:tblGrid>
        <w:gridCol w:w="1111"/>
        <w:gridCol w:w="1473"/>
        <w:gridCol w:w="7071"/>
      </w:tblGrid>
      <w:tr w:rsidR="00B4378A" w:rsidRPr="00BD7FB4" w14:paraId="7CABFBFE" w14:textId="77777777" w:rsidTr="001949F6">
        <w:trPr>
          <w:trHeight w:val="290"/>
        </w:trPr>
        <w:tc>
          <w:tcPr>
            <w:tcW w:w="575" w:type="pct"/>
            <w:tcBorders>
              <w:top w:val="single" w:sz="2" w:space="0" w:color="000000"/>
              <w:bottom w:val="single" w:sz="2" w:space="0" w:color="000000"/>
              <w:right w:val="nil"/>
            </w:tcBorders>
          </w:tcPr>
          <w:p w14:paraId="6E07B7CE" w14:textId="77777777" w:rsidR="00B4378A" w:rsidRPr="00BD7FB4" w:rsidRDefault="00B4378A" w:rsidP="001949F6">
            <w:pPr>
              <w:pStyle w:val="TableHeader"/>
            </w:pPr>
            <w:r w:rsidRPr="00BD7FB4">
              <w:t>Version</w:t>
            </w:r>
          </w:p>
        </w:tc>
        <w:tc>
          <w:tcPr>
            <w:tcW w:w="763" w:type="pct"/>
            <w:tcBorders>
              <w:top w:val="single" w:sz="2" w:space="0" w:color="000000"/>
              <w:left w:val="nil"/>
              <w:bottom w:val="single" w:sz="2" w:space="0" w:color="000000"/>
              <w:right w:val="nil"/>
            </w:tcBorders>
          </w:tcPr>
          <w:p w14:paraId="39234A01" w14:textId="77777777" w:rsidR="00B4378A" w:rsidRPr="00BD7FB4" w:rsidRDefault="00B4378A" w:rsidP="001949F6">
            <w:pPr>
              <w:pStyle w:val="TableHeader"/>
            </w:pPr>
            <w:r w:rsidRPr="00BD7FB4">
              <w:t>Date</w:t>
            </w:r>
          </w:p>
        </w:tc>
        <w:tc>
          <w:tcPr>
            <w:tcW w:w="3662" w:type="pct"/>
            <w:tcBorders>
              <w:top w:val="single" w:sz="2" w:space="0" w:color="000000"/>
              <w:left w:val="nil"/>
              <w:bottom w:val="single" w:sz="2" w:space="0" w:color="000000"/>
            </w:tcBorders>
          </w:tcPr>
          <w:p w14:paraId="19DADF0F" w14:textId="77777777" w:rsidR="00B4378A" w:rsidRPr="00BD7FB4" w:rsidRDefault="00B4378A" w:rsidP="001949F6">
            <w:pPr>
              <w:pStyle w:val="TableHeader"/>
            </w:pPr>
            <w:r w:rsidRPr="00BD7FB4">
              <w:t>Summary of Changes</w:t>
            </w:r>
          </w:p>
        </w:tc>
      </w:tr>
      <w:tr w:rsidR="00B4378A" w:rsidRPr="00BD7FB4" w14:paraId="0BF7DED7" w14:textId="77777777" w:rsidTr="001949F6">
        <w:trPr>
          <w:trHeight w:val="290"/>
        </w:trPr>
        <w:tc>
          <w:tcPr>
            <w:tcW w:w="575" w:type="pct"/>
            <w:tcBorders>
              <w:right w:val="single" w:sz="2" w:space="0" w:color="B9B9B9"/>
            </w:tcBorders>
          </w:tcPr>
          <w:p w14:paraId="6CEF2C4B" w14:textId="644F52D9" w:rsidR="00B4378A" w:rsidRPr="00BD7FB4" w:rsidRDefault="00207D86" w:rsidP="001949F6">
            <w:pPr>
              <w:pStyle w:val="TableText"/>
            </w:pPr>
            <w:r w:rsidRPr="00BD7FB4">
              <w:t>0.1</w:t>
            </w:r>
          </w:p>
        </w:tc>
        <w:tc>
          <w:tcPr>
            <w:tcW w:w="763" w:type="pct"/>
            <w:tcBorders>
              <w:left w:val="single" w:sz="2" w:space="0" w:color="B9B9B9"/>
              <w:right w:val="single" w:sz="2" w:space="0" w:color="B9B9B9"/>
            </w:tcBorders>
          </w:tcPr>
          <w:p w14:paraId="2E831E2D" w14:textId="7F797C69" w:rsidR="00B4378A" w:rsidRPr="00BD7FB4" w:rsidRDefault="005852C1" w:rsidP="001949F6">
            <w:pPr>
              <w:pStyle w:val="TableText"/>
            </w:pPr>
            <w:r>
              <w:t>15</w:t>
            </w:r>
            <w:r w:rsidR="00DE14E5" w:rsidRPr="00BD7FB4">
              <w:t>.</w:t>
            </w:r>
            <w:r w:rsidR="004B0F04" w:rsidRPr="00BD7FB4">
              <w:t>0</w:t>
            </w:r>
            <w:r w:rsidR="008C1248">
              <w:t>9</w:t>
            </w:r>
            <w:r w:rsidR="00DE14E5" w:rsidRPr="00BD7FB4">
              <w:t>.202</w:t>
            </w:r>
            <w:r w:rsidR="004B0F04" w:rsidRPr="00BD7FB4">
              <w:t>5</w:t>
            </w:r>
          </w:p>
        </w:tc>
        <w:tc>
          <w:tcPr>
            <w:tcW w:w="3662" w:type="pct"/>
            <w:tcBorders>
              <w:left w:val="single" w:sz="2" w:space="0" w:color="B9B9B9"/>
            </w:tcBorders>
          </w:tcPr>
          <w:p w14:paraId="77297198" w14:textId="3206026F" w:rsidR="00B4378A" w:rsidRPr="00BD7FB4" w:rsidRDefault="007255F7" w:rsidP="001949F6">
            <w:pPr>
              <w:pStyle w:val="TableText"/>
            </w:pPr>
            <w:r w:rsidRPr="00BD7FB4">
              <w:t>Initi</w:t>
            </w:r>
            <w:r w:rsidR="00092077" w:rsidRPr="00BD7FB4">
              <w:t>al draft d</w:t>
            </w:r>
            <w:r w:rsidR="005F3F8E" w:rsidRPr="00BD7FB4">
              <w:t>ocument</w:t>
            </w:r>
          </w:p>
        </w:tc>
      </w:tr>
      <w:tr w:rsidR="00886503" w:rsidRPr="00BD7FB4" w14:paraId="465BF62E" w14:textId="77777777" w:rsidTr="001949F6">
        <w:trPr>
          <w:trHeight w:val="290"/>
        </w:trPr>
        <w:tc>
          <w:tcPr>
            <w:tcW w:w="575" w:type="pct"/>
            <w:tcBorders>
              <w:right w:val="single" w:sz="2" w:space="0" w:color="B9B9B9"/>
            </w:tcBorders>
          </w:tcPr>
          <w:p w14:paraId="49409D68" w14:textId="33BDC825" w:rsidR="00886503" w:rsidRPr="00BD7FB4" w:rsidRDefault="00886503" w:rsidP="001949F6">
            <w:pPr>
              <w:pStyle w:val="TableText"/>
            </w:pPr>
          </w:p>
        </w:tc>
        <w:tc>
          <w:tcPr>
            <w:tcW w:w="763" w:type="pct"/>
            <w:tcBorders>
              <w:left w:val="single" w:sz="2" w:space="0" w:color="B9B9B9"/>
              <w:right w:val="single" w:sz="2" w:space="0" w:color="B9B9B9"/>
            </w:tcBorders>
          </w:tcPr>
          <w:p w14:paraId="4EE374E0" w14:textId="52C03BAA" w:rsidR="00886503" w:rsidRPr="00BD7FB4" w:rsidRDefault="00886503" w:rsidP="001949F6">
            <w:pPr>
              <w:pStyle w:val="TableText"/>
            </w:pPr>
          </w:p>
        </w:tc>
        <w:tc>
          <w:tcPr>
            <w:tcW w:w="3662" w:type="pct"/>
            <w:tcBorders>
              <w:left w:val="single" w:sz="2" w:space="0" w:color="B9B9B9"/>
            </w:tcBorders>
          </w:tcPr>
          <w:p w14:paraId="070783E7" w14:textId="308E00C4" w:rsidR="00886503" w:rsidRPr="00BD7FB4" w:rsidRDefault="00886503" w:rsidP="001949F6">
            <w:pPr>
              <w:pStyle w:val="TableText"/>
            </w:pPr>
          </w:p>
        </w:tc>
      </w:tr>
    </w:tbl>
    <w:p w14:paraId="73007EC2" w14:textId="77777777" w:rsidR="00B4378A" w:rsidRPr="00BD7FB4" w:rsidRDefault="00B4378A" w:rsidP="00B4378A">
      <w:pPr>
        <w:rPr>
          <w:sz w:val="16"/>
          <w:szCs w:val="16"/>
        </w:rPr>
      </w:pPr>
    </w:p>
    <w:p w14:paraId="750BD348" w14:textId="77777777" w:rsidR="00B4378A" w:rsidRPr="00BD7FB4" w:rsidRDefault="00B4378A" w:rsidP="00B4378A">
      <w:pPr>
        <w:pStyle w:val="DocMgmtSubhead"/>
        <w:rPr>
          <w:color w:val="005EB8" w:themeColor="accent1"/>
          <w:sz w:val="22"/>
        </w:rPr>
      </w:pPr>
      <w:bookmarkStart w:id="4" w:name="_Toc350847281"/>
      <w:bookmarkStart w:id="5" w:name="_Toc350847325"/>
      <w:r w:rsidRPr="00BD7FB4">
        <w:rPr>
          <w:color w:val="005EB8" w:themeColor="accent1"/>
          <w:sz w:val="22"/>
        </w:rPr>
        <w:t>Reviewers</w:t>
      </w:r>
      <w:bookmarkEnd w:id="4"/>
      <w:bookmarkEnd w:id="5"/>
    </w:p>
    <w:p w14:paraId="61B56644" w14:textId="77777777" w:rsidR="00B4378A" w:rsidRPr="00BD7FB4" w:rsidRDefault="00B4378A" w:rsidP="00B4378A">
      <w:r w:rsidRPr="00BD7FB4">
        <w:t xml:space="preserve">This document must be reviewed by </w:t>
      </w:r>
      <w:r w:rsidR="00EB7ACA" w:rsidRPr="00BD7FB4">
        <w:t>the</w:t>
      </w:r>
      <w:r w:rsidRPr="00BD7FB4">
        <w:t xml:space="preserve"> following people: </w:t>
      </w:r>
    </w:p>
    <w:tbl>
      <w:tblPr>
        <w:tblW w:w="4894" w:type="pct"/>
        <w:tblInd w:w="108" w:type="dxa"/>
        <w:tblBorders>
          <w:top w:val="single" w:sz="2" w:space="0" w:color="B9B9B9"/>
          <w:bottom w:val="single" w:sz="2" w:space="0" w:color="B9B9B9"/>
          <w:insideH w:val="single" w:sz="2" w:space="0" w:color="B9B9B9"/>
        </w:tblBorders>
        <w:tblLook w:val="01E0" w:firstRow="1" w:lastRow="1" w:firstColumn="1" w:lastColumn="1" w:noHBand="0" w:noVBand="0"/>
      </w:tblPr>
      <w:tblGrid>
        <w:gridCol w:w="2346"/>
        <w:gridCol w:w="4982"/>
        <w:gridCol w:w="1377"/>
        <w:gridCol w:w="950"/>
      </w:tblGrid>
      <w:tr w:rsidR="00B4378A" w:rsidRPr="00BD7FB4" w14:paraId="259FA065" w14:textId="77777777" w:rsidTr="001A307A">
        <w:tc>
          <w:tcPr>
            <w:tcW w:w="1215" w:type="pct"/>
            <w:tcBorders>
              <w:top w:val="single" w:sz="2" w:space="0" w:color="000000"/>
              <w:bottom w:val="single" w:sz="2" w:space="0" w:color="000000"/>
              <w:right w:val="nil"/>
            </w:tcBorders>
          </w:tcPr>
          <w:p w14:paraId="07213B50" w14:textId="77777777" w:rsidR="00B4378A" w:rsidRPr="00BD7FB4" w:rsidRDefault="00B4378A" w:rsidP="001949F6">
            <w:pPr>
              <w:pStyle w:val="TableHeader"/>
            </w:pPr>
            <w:r w:rsidRPr="00BD7FB4">
              <w:t>Reviewer name</w:t>
            </w:r>
          </w:p>
        </w:tc>
        <w:tc>
          <w:tcPr>
            <w:tcW w:w="2580" w:type="pct"/>
            <w:tcBorders>
              <w:top w:val="single" w:sz="2" w:space="0" w:color="000000"/>
              <w:left w:val="nil"/>
              <w:bottom w:val="single" w:sz="2" w:space="0" w:color="000000"/>
              <w:right w:val="nil"/>
            </w:tcBorders>
          </w:tcPr>
          <w:p w14:paraId="20ED222A" w14:textId="77777777" w:rsidR="00B4378A" w:rsidRPr="00BD7FB4" w:rsidRDefault="00B4378A" w:rsidP="001949F6">
            <w:pPr>
              <w:pStyle w:val="TableHeader"/>
            </w:pPr>
            <w:r w:rsidRPr="00BD7FB4">
              <w:t>Title / Responsibility</w:t>
            </w:r>
          </w:p>
        </w:tc>
        <w:tc>
          <w:tcPr>
            <w:tcW w:w="713" w:type="pct"/>
            <w:tcBorders>
              <w:top w:val="single" w:sz="2" w:space="0" w:color="000000"/>
              <w:left w:val="nil"/>
              <w:bottom w:val="single" w:sz="2" w:space="0" w:color="000000"/>
              <w:right w:val="nil"/>
            </w:tcBorders>
          </w:tcPr>
          <w:p w14:paraId="44445E47" w14:textId="77777777" w:rsidR="00B4378A" w:rsidRPr="00BD7FB4" w:rsidRDefault="00B4378A" w:rsidP="001949F6">
            <w:pPr>
              <w:pStyle w:val="TableHeader"/>
            </w:pPr>
            <w:r w:rsidRPr="00BD7FB4">
              <w:t>Date</w:t>
            </w:r>
          </w:p>
        </w:tc>
        <w:tc>
          <w:tcPr>
            <w:tcW w:w="492" w:type="pct"/>
            <w:tcBorders>
              <w:top w:val="single" w:sz="2" w:space="0" w:color="000000"/>
              <w:left w:val="nil"/>
              <w:bottom w:val="single" w:sz="2" w:space="0" w:color="000000"/>
            </w:tcBorders>
          </w:tcPr>
          <w:p w14:paraId="0DE1AC67" w14:textId="77777777" w:rsidR="00B4378A" w:rsidRPr="00BD7FB4" w:rsidRDefault="00B4378A" w:rsidP="001949F6">
            <w:pPr>
              <w:pStyle w:val="TableHeader"/>
            </w:pPr>
            <w:r w:rsidRPr="00BD7FB4">
              <w:t>Version</w:t>
            </w:r>
          </w:p>
        </w:tc>
      </w:tr>
      <w:tr w:rsidR="00B4378A" w:rsidRPr="00BD7FB4" w14:paraId="34F976E2" w14:textId="77777777" w:rsidTr="001A307A">
        <w:tc>
          <w:tcPr>
            <w:tcW w:w="1215" w:type="pct"/>
            <w:tcBorders>
              <w:right w:val="single" w:sz="2" w:space="0" w:color="B9B9B9"/>
            </w:tcBorders>
          </w:tcPr>
          <w:p w14:paraId="3367EFE7" w14:textId="78148943" w:rsidR="00B4378A" w:rsidRPr="00BD7FB4" w:rsidRDefault="00E645FE" w:rsidP="00E645FE">
            <w:pPr>
              <w:pStyle w:val="TableText"/>
            </w:pPr>
            <w:r w:rsidRPr="00BD7FB4">
              <w:t>Andrew Harrison</w:t>
            </w:r>
          </w:p>
        </w:tc>
        <w:tc>
          <w:tcPr>
            <w:tcW w:w="2580" w:type="pct"/>
            <w:tcBorders>
              <w:left w:val="single" w:sz="2" w:space="0" w:color="B9B9B9"/>
              <w:right w:val="single" w:sz="2" w:space="0" w:color="B9B9B9"/>
            </w:tcBorders>
          </w:tcPr>
          <w:p w14:paraId="356B3B06" w14:textId="719CD3C8" w:rsidR="00B4378A" w:rsidRPr="00BD7FB4" w:rsidRDefault="00E645FE" w:rsidP="00E645FE">
            <w:pPr>
              <w:pStyle w:val="TableText"/>
              <w:rPr>
                <w:rFonts w:cs="Arial"/>
              </w:rPr>
            </w:pPr>
            <w:r w:rsidRPr="00BD7FB4">
              <w:rPr>
                <w:rFonts w:cs="Arial"/>
              </w:rPr>
              <w:t>Principal Safety Engineer</w:t>
            </w:r>
            <w:r w:rsidR="00BA2B24" w:rsidRPr="00BD7FB4">
              <w:t>, ETHOS Ltd.</w:t>
            </w:r>
          </w:p>
        </w:tc>
        <w:tc>
          <w:tcPr>
            <w:tcW w:w="713" w:type="pct"/>
            <w:tcBorders>
              <w:left w:val="single" w:sz="2" w:space="0" w:color="B9B9B9"/>
              <w:right w:val="single" w:sz="2" w:space="0" w:color="B9B9B9"/>
            </w:tcBorders>
          </w:tcPr>
          <w:p w14:paraId="6DC4214E" w14:textId="2BB770AD" w:rsidR="00B4378A" w:rsidRPr="00BD7FB4" w:rsidRDefault="003920C6" w:rsidP="001949F6">
            <w:pPr>
              <w:pStyle w:val="TableText"/>
            </w:pPr>
            <w:r>
              <w:t>04</w:t>
            </w:r>
            <w:r w:rsidR="00175953">
              <w:t>/</w:t>
            </w:r>
            <w:r>
              <w:t>01</w:t>
            </w:r>
            <w:r w:rsidR="00175953">
              <w:t>/202</w:t>
            </w:r>
            <w:r w:rsidR="008E75BF">
              <w:t>6</w:t>
            </w:r>
          </w:p>
        </w:tc>
        <w:tc>
          <w:tcPr>
            <w:tcW w:w="492" w:type="pct"/>
            <w:tcBorders>
              <w:left w:val="single" w:sz="2" w:space="0" w:color="B9B9B9"/>
            </w:tcBorders>
          </w:tcPr>
          <w:p w14:paraId="183E9C28" w14:textId="0E870909" w:rsidR="00B4378A" w:rsidRPr="00BD7FB4" w:rsidRDefault="00175953" w:rsidP="001949F6">
            <w:pPr>
              <w:pStyle w:val="TableText"/>
            </w:pPr>
            <w:r>
              <w:t>0.</w:t>
            </w:r>
            <w:r w:rsidR="008E75BF">
              <w:t>1</w:t>
            </w:r>
          </w:p>
        </w:tc>
      </w:tr>
      <w:tr w:rsidR="00597866" w:rsidRPr="00BD7FB4" w14:paraId="62B41749" w14:textId="77777777" w:rsidTr="001A307A">
        <w:tc>
          <w:tcPr>
            <w:tcW w:w="1215" w:type="pct"/>
            <w:tcBorders>
              <w:right w:val="single" w:sz="2" w:space="0" w:color="B9B9B9"/>
            </w:tcBorders>
          </w:tcPr>
          <w:p w14:paraId="74AD1C88" w14:textId="5383CE2E" w:rsidR="00597866" w:rsidRPr="00625D2F" w:rsidRDefault="00597866" w:rsidP="00597866">
            <w:pPr>
              <w:pStyle w:val="TableText"/>
              <w:rPr>
                <w:rFonts w:cs="Arial"/>
              </w:rPr>
            </w:pPr>
            <w:r w:rsidRPr="4E244A5F">
              <w:rPr>
                <w:rFonts w:eastAsia="Arial" w:cs="Arial"/>
                <w:color w:val="0F0F0F" w:themeColor="text1"/>
                <w:szCs w:val="20"/>
                <w:shd w:val="clear" w:color="auto" w:fill="FFFFFF"/>
              </w:rPr>
              <w:t xml:space="preserve">Kira </w:t>
            </w:r>
            <w:r w:rsidRPr="41FBA858">
              <w:rPr>
                <w:rFonts w:eastAsia="Arial" w:cs="Arial"/>
                <w:color w:val="0F0F0F" w:themeColor="text1"/>
                <w:szCs w:val="20"/>
                <w:shd w:val="clear" w:color="auto" w:fill="FFFFFF"/>
              </w:rPr>
              <w:t>Pennington</w:t>
            </w:r>
          </w:p>
        </w:tc>
        <w:tc>
          <w:tcPr>
            <w:tcW w:w="2580" w:type="pct"/>
            <w:tcBorders>
              <w:left w:val="single" w:sz="2" w:space="0" w:color="B9B9B9"/>
              <w:right w:val="single" w:sz="2" w:space="0" w:color="B9B9B9"/>
            </w:tcBorders>
          </w:tcPr>
          <w:p w14:paraId="302C86DE" w14:textId="30B1831F" w:rsidR="00597866" w:rsidRPr="00625D2F" w:rsidRDefault="00597866" w:rsidP="00597866">
            <w:pPr>
              <w:pStyle w:val="TableText"/>
              <w:rPr>
                <w:rFonts w:cs="Arial"/>
              </w:rPr>
            </w:pPr>
            <w:r w:rsidRPr="4E244A5F">
              <w:rPr>
                <w:rFonts w:eastAsia="Arial" w:cs="Arial"/>
                <w:szCs w:val="20"/>
              </w:rPr>
              <w:t>Delivery manager NIR</w:t>
            </w:r>
            <w:r w:rsidR="00D1276D">
              <w:rPr>
                <w:rFonts w:eastAsia="Arial" w:cs="Arial"/>
                <w:szCs w:val="20"/>
              </w:rPr>
              <w:t>,</w:t>
            </w:r>
            <w:r w:rsidRPr="4E244A5F">
              <w:rPr>
                <w:rFonts w:eastAsia="Arial" w:cs="Arial"/>
                <w:szCs w:val="20"/>
              </w:rPr>
              <w:t xml:space="preserve"> NHS England</w:t>
            </w:r>
          </w:p>
        </w:tc>
        <w:tc>
          <w:tcPr>
            <w:tcW w:w="713" w:type="pct"/>
            <w:tcBorders>
              <w:left w:val="single" w:sz="2" w:space="0" w:color="B9B9B9"/>
              <w:right w:val="single" w:sz="2" w:space="0" w:color="B9B9B9"/>
            </w:tcBorders>
          </w:tcPr>
          <w:p w14:paraId="373EB70F" w14:textId="77777777" w:rsidR="00597866" w:rsidRPr="00BD7FB4" w:rsidRDefault="00597866" w:rsidP="00597866">
            <w:pPr>
              <w:pStyle w:val="TableText"/>
            </w:pPr>
          </w:p>
        </w:tc>
        <w:tc>
          <w:tcPr>
            <w:tcW w:w="492" w:type="pct"/>
            <w:tcBorders>
              <w:left w:val="single" w:sz="2" w:space="0" w:color="B9B9B9"/>
            </w:tcBorders>
          </w:tcPr>
          <w:p w14:paraId="7C018E11" w14:textId="77777777" w:rsidR="00597866" w:rsidRPr="00BD7FB4" w:rsidRDefault="00597866" w:rsidP="00597866">
            <w:pPr>
              <w:pStyle w:val="TableText"/>
            </w:pPr>
          </w:p>
        </w:tc>
      </w:tr>
      <w:tr w:rsidR="00E6110A" w:rsidRPr="00BD7FB4" w14:paraId="14AE5EB7" w14:textId="77777777" w:rsidTr="00E6110A">
        <w:tc>
          <w:tcPr>
            <w:tcW w:w="1215" w:type="pct"/>
            <w:tcBorders>
              <w:right w:val="single" w:sz="2" w:space="0" w:color="B9B9B9"/>
            </w:tcBorders>
          </w:tcPr>
          <w:p w14:paraId="69C2FA82" w14:textId="26FD440E" w:rsidR="00E6110A" w:rsidRPr="00BD7FB4" w:rsidRDefault="00BB0CD5" w:rsidP="00E6110A">
            <w:pPr>
              <w:pStyle w:val="TableText"/>
            </w:pPr>
            <w:r>
              <w:t>Savan Shah</w:t>
            </w:r>
          </w:p>
        </w:tc>
        <w:tc>
          <w:tcPr>
            <w:tcW w:w="2580" w:type="pct"/>
            <w:tcBorders>
              <w:left w:val="single" w:sz="2" w:space="0" w:color="B9B9B9"/>
              <w:right w:val="single" w:sz="2" w:space="0" w:color="B9B9B9"/>
            </w:tcBorders>
          </w:tcPr>
          <w:p w14:paraId="781129FC" w14:textId="213F5D1E" w:rsidR="00E6110A" w:rsidRPr="00BB0CD5" w:rsidRDefault="00BB0CD5" w:rsidP="00D1276D">
            <w:pPr>
              <w:spacing w:after="0"/>
              <w:rPr>
                <w:rFonts w:cs="Arial"/>
                <w:sz w:val="20"/>
                <w:szCs w:val="20"/>
              </w:rPr>
            </w:pPr>
            <w:r>
              <w:rPr>
                <w:sz w:val="20"/>
                <w:szCs w:val="20"/>
              </w:rPr>
              <w:t>Clinical Safety Officer</w:t>
            </w:r>
            <w:r w:rsidRPr="00BB0CD5">
              <w:rPr>
                <w:sz w:val="20"/>
                <w:szCs w:val="20"/>
              </w:rPr>
              <w:t>, ETHOS Ltd.</w:t>
            </w:r>
          </w:p>
        </w:tc>
        <w:tc>
          <w:tcPr>
            <w:tcW w:w="713" w:type="pct"/>
            <w:tcBorders>
              <w:left w:val="single" w:sz="2" w:space="0" w:color="B9B9B9"/>
              <w:right w:val="single" w:sz="2" w:space="0" w:color="B9B9B9"/>
            </w:tcBorders>
          </w:tcPr>
          <w:p w14:paraId="4584A3CE" w14:textId="11552536" w:rsidR="00E6110A" w:rsidRPr="00BD7FB4" w:rsidRDefault="00BB0CD5" w:rsidP="00E6110A">
            <w:pPr>
              <w:pStyle w:val="TableText"/>
            </w:pPr>
            <w:r>
              <w:t>13/01/2026</w:t>
            </w:r>
          </w:p>
        </w:tc>
        <w:tc>
          <w:tcPr>
            <w:tcW w:w="492" w:type="pct"/>
            <w:tcBorders>
              <w:left w:val="single" w:sz="2" w:space="0" w:color="B9B9B9"/>
            </w:tcBorders>
          </w:tcPr>
          <w:p w14:paraId="0C8CE809" w14:textId="58784087" w:rsidR="00E6110A" w:rsidRPr="00BD7FB4" w:rsidRDefault="00BB0CD5" w:rsidP="00E6110A">
            <w:pPr>
              <w:pStyle w:val="TableText"/>
            </w:pPr>
            <w:r>
              <w:t>0.1</w:t>
            </w:r>
          </w:p>
        </w:tc>
      </w:tr>
    </w:tbl>
    <w:p w14:paraId="6ACCE167" w14:textId="77777777" w:rsidR="00B4378A" w:rsidRPr="00BD7FB4" w:rsidRDefault="00B4378A" w:rsidP="00B4378A">
      <w:pPr>
        <w:rPr>
          <w:sz w:val="16"/>
          <w:szCs w:val="16"/>
        </w:rPr>
      </w:pPr>
    </w:p>
    <w:p w14:paraId="50F02E58" w14:textId="77777777" w:rsidR="00B4378A" w:rsidRPr="00BD7FB4" w:rsidRDefault="00B4378A" w:rsidP="00B4378A">
      <w:pPr>
        <w:pStyle w:val="DocMgmtSubhead"/>
        <w:rPr>
          <w:color w:val="005EB8" w:themeColor="accent1"/>
          <w:sz w:val="22"/>
        </w:rPr>
      </w:pPr>
      <w:bookmarkStart w:id="6" w:name="_Toc350847282"/>
      <w:bookmarkStart w:id="7" w:name="_Toc350847326"/>
      <w:r w:rsidRPr="00BD7FB4">
        <w:rPr>
          <w:color w:val="005EB8" w:themeColor="accent1"/>
          <w:sz w:val="22"/>
        </w:rPr>
        <w:t>Approved by</w:t>
      </w:r>
      <w:bookmarkEnd w:id="6"/>
      <w:bookmarkEnd w:id="7"/>
    </w:p>
    <w:p w14:paraId="292EBE9C" w14:textId="77777777" w:rsidR="00B4378A" w:rsidRPr="00BD7FB4" w:rsidRDefault="00B4378A" w:rsidP="00B4378A">
      <w:r w:rsidRPr="00BD7FB4">
        <w:t xml:space="preserve">This document must be approved by </w:t>
      </w:r>
      <w:r w:rsidR="00EB7ACA" w:rsidRPr="00BD7FB4">
        <w:t>the</w:t>
      </w:r>
      <w:r w:rsidRPr="00BD7FB4">
        <w:t xml:space="preserve"> following people: </w:t>
      </w:r>
    </w:p>
    <w:tbl>
      <w:tblPr>
        <w:tblW w:w="4923" w:type="pct"/>
        <w:tblInd w:w="108" w:type="dxa"/>
        <w:tblBorders>
          <w:top w:val="single" w:sz="2" w:space="0" w:color="B9B9B9"/>
          <w:bottom w:val="single" w:sz="2" w:space="0" w:color="B9B9B9"/>
          <w:insideH w:val="single" w:sz="2" w:space="0" w:color="B9B9B9"/>
        </w:tblBorders>
        <w:tblLook w:val="0000" w:firstRow="0" w:lastRow="0" w:firstColumn="0" w:lastColumn="0" w:noHBand="0" w:noVBand="0"/>
      </w:tblPr>
      <w:tblGrid>
        <w:gridCol w:w="2358"/>
        <w:gridCol w:w="4994"/>
        <w:gridCol w:w="1389"/>
        <w:gridCol w:w="971"/>
      </w:tblGrid>
      <w:tr w:rsidR="00B4378A" w:rsidRPr="00BD7FB4" w14:paraId="3B880939" w14:textId="77777777" w:rsidTr="001949F6">
        <w:trPr>
          <w:trHeight w:val="290"/>
        </w:trPr>
        <w:tc>
          <w:tcPr>
            <w:tcW w:w="1214" w:type="pct"/>
            <w:tcBorders>
              <w:top w:val="single" w:sz="2" w:space="0" w:color="000000"/>
              <w:bottom w:val="single" w:sz="2" w:space="0" w:color="000000"/>
            </w:tcBorders>
          </w:tcPr>
          <w:p w14:paraId="01533BF2" w14:textId="77777777" w:rsidR="00B4378A" w:rsidRPr="00BD7FB4" w:rsidRDefault="00B4378A" w:rsidP="001949F6">
            <w:pPr>
              <w:pStyle w:val="TableHeader"/>
            </w:pPr>
            <w:r w:rsidRPr="00BD7FB4">
              <w:t>Name</w:t>
            </w:r>
          </w:p>
        </w:tc>
        <w:tc>
          <w:tcPr>
            <w:tcW w:w="2571" w:type="pct"/>
            <w:tcBorders>
              <w:top w:val="single" w:sz="2" w:space="0" w:color="000000"/>
              <w:bottom w:val="single" w:sz="2" w:space="0" w:color="000000"/>
            </w:tcBorders>
          </w:tcPr>
          <w:p w14:paraId="712F5B26" w14:textId="77777777" w:rsidR="00B4378A" w:rsidRPr="00BD7FB4" w:rsidRDefault="00B4378A" w:rsidP="001949F6">
            <w:pPr>
              <w:pStyle w:val="TableHeader"/>
            </w:pPr>
            <w:r w:rsidRPr="00BD7FB4">
              <w:t>Title</w:t>
            </w:r>
          </w:p>
        </w:tc>
        <w:tc>
          <w:tcPr>
            <w:tcW w:w="715" w:type="pct"/>
            <w:tcBorders>
              <w:top w:val="single" w:sz="2" w:space="0" w:color="000000"/>
              <w:bottom w:val="single" w:sz="2" w:space="0" w:color="000000"/>
            </w:tcBorders>
          </w:tcPr>
          <w:p w14:paraId="40C8AF66" w14:textId="77777777" w:rsidR="00B4378A" w:rsidRPr="00BD7FB4" w:rsidRDefault="00B4378A" w:rsidP="001949F6">
            <w:pPr>
              <w:pStyle w:val="TableHeader"/>
            </w:pPr>
            <w:r w:rsidRPr="00BD7FB4">
              <w:t xml:space="preserve">Date </w:t>
            </w:r>
          </w:p>
        </w:tc>
        <w:tc>
          <w:tcPr>
            <w:tcW w:w="500" w:type="pct"/>
            <w:tcBorders>
              <w:top w:val="single" w:sz="2" w:space="0" w:color="000000"/>
              <w:bottom w:val="single" w:sz="2" w:space="0" w:color="000000"/>
            </w:tcBorders>
          </w:tcPr>
          <w:p w14:paraId="6DFDC554" w14:textId="77777777" w:rsidR="00B4378A" w:rsidRPr="00BD7FB4" w:rsidRDefault="00B4378A" w:rsidP="001949F6">
            <w:pPr>
              <w:pStyle w:val="TableHeader"/>
            </w:pPr>
            <w:r w:rsidRPr="00BD7FB4">
              <w:t>Version</w:t>
            </w:r>
          </w:p>
        </w:tc>
      </w:tr>
      <w:tr w:rsidR="00423B65" w:rsidRPr="00BD7FB4" w14:paraId="709C5ABF" w14:textId="77777777" w:rsidTr="001949F6">
        <w:trPr>
          <w:trHeight w:val="290"/>
        </w:trPr>
        <w:tc>
          <w:tcPr>
            <w:tcW w:w="1214" w:type="pct"/>
            <w:tcBorders>
              <w:top w:val="single" w:sz="2" w:space="0" w:color="000000"/>
              <w:bottom w:val="single" w:sz="2" w:space="0" w:color="000000"/>
              <w:right w:val="single" w:sz="2" w:space="0" w:color="B9B9B9"/>
            </w:tcBorders>
          </w:tcPr>
          <w:p w14:paraId="6CD6A426" w14:textId="7D863ABE" w:rsidR="00423B65" w:rsidRPr="00BD7FB4" w:rsidRDefault="00423B65" w:rsidP="00423B65">
            <w:pPr>
              <w:pStyle w:val="TableText"/>
              <w:rPr>
                <w:szCs w:val="20"/>
              </w:rPr>
            </w:pPr>
          </w:p>
        </w:tc>
        <w:tc>
          <w:tcPr>
            <w:tcW w:w="2571" w:type="pct"/>
            <w:tcBorders>
              <w:top w:val="single" w:sz="2" w:space="0" w:color="000000"/>
              <w:left w:val="single" w:sz="2" w:space="0" w:color="B9B9B9"/>
              <w:bottom w:val="single" w:sz="2" w:space="0" w:color="000000"/>
              <w:right w:val="single" w:sz="2" w:space="0" w:color="B9B9B9"/>
            </w:tcBorders>
          </w:tcPr>
          <w:p w14:paraId="01643AD9" w14:textId="500F7EF4" w:rsidR="00423B65" w:rsidRPr="00BD7FB4" w:rsidRDefault="00423B65" w:rsidP="00423B65">
            <w:pPr>
              <w:pStyle w:val="TableText"/>
              <w:rPr>
                <w:szCs w:val="20"/>
              </w:rPr>
            </w:pPr>
          </w:p>
        </w:tc>
        <w:tc>
          <w:tcPr>
            <w:tcW w:w="715" w:type="pct"/>
            <w:tcBorders>
              <w:top w:val="single" w:sz="2" w:space="0" w:color="000000"/>
              <w:left w:val="single" w:sz="2" w:space="0" w:color="B9B9B9"/>
              <w:bottom w:val="single" w:sz="2" w:space="0" w:color="000000"/>
              <w:right w:val="single" w:sz="2" w:space="0" w:color="B9B9B9"/>
            </w:tcBorders>
          </w:tcPr>
          <w:p w14:paraId="7D323FD0" w14:textId="3D67DA8C" w:rsidR="00423B65" w:rsidRPr="00BD7FB4" w:rsidRDefault="00423B65" w:rsidP="00423B65">
            <w:pPr>
              <w:pStyle w:val="TableText"/>
            </w:pPr>
          </w:p>
        </w:tc>
        <w:tc>
          <w:tcPr>
            <w:tcW w:w="500" w:type="pct"/>
            <w:tcBorders>
              <w:top w:val="single" w:sz="2" w:space="0" w:color="000000"/>
              <w:left w:val="single" w:sz="2" w:space="0" w:color="B9B9B9"/>
              <w:bottom w:val="single" w:sz="2" w:space="0" w:color="000000"/>
            </w:tcBorders>
          </w:tcPr>
          <w:p w14:paraId="0BC71C7B" w14:textId="146337FE" w:rsidR="00423B65" w:rsidRPr="00BD7FB4" w:rsidRDefault="00423B65" w:rsidP="00423B65">
            <w:pPr>
              <w:pStyle w:val="TableText"/>
            </w:pPr>
          </w:p>
        </w:tc>
      </w:tr>
      <w:tr w:rsidR="00B4378A" w:rsidRPr="00BD7FB4" w14:paraId="7A08F5A5" w14:textId="77777777" w:rsidTr="001949F6">
        <w:trPr>
          <w:trHeight w:val="290"/>
        </w:trPr>
        <w:tc>
          <w:tcPr>
            <w:tcW w:w="1214" w:type="pct"/>
            <w:tcBorders>
              <w:top w:val="single" w:sz="2" w:space="0" w:color="000000"/>
              <w:bottom w:val="single" w:sz="2" w:space="0" w:color="000000"/>
              <w:right w:val="single" w:sz="2" w:space="0" w:color="B9B9B9"/>
            </w:tcBorders>
          </w:tcPr>
          <w:p w14:paraId="395236D7" w14:textId="0C6F178C" w:rsidR="00B4378A" w:rsidRPr="00BD7FB4" w:rsidRDefault="00B4378A" w:rsidP="001949F6">
            <w:pPr>
              <w:pStyle w:val="TableText"/>
              <w:rPr>
                <w:szCs w:val="20"/>
              </w:rPr>
            </w:pPr>
          </w:p>
        </w:tc>
        <w:tc>
          <w:tcPr>
            <w:tcW w:w="2571" w:type="pct"/>
            <w:tcBorders>
              <w:top w:val="single" w:sz="2" w:space="0" w:color="000000"/>
              <w:left w:val="single" w:sz="2" w:space="0" w:color="B9B9B9"/>
              <w:bottom w:val="single" w:sz="2" w:space="0" w:color="000000"/>
              <w:right w:val="single" w:sz="2" w:space="0" w:color="B9B9B9"/>
            </w:tcBorders>
          </w:tcPr>
          <w:p w14:paraId="220EADD9" w14:textId="21887EA4" w:rsidR="00B4378A" w:rsidRPr="00EC0575" w:rsidRDefault="00B4378A" w:rsidP="001949F6">
            <w:pPr>
              <w:pStyle w:val="TableText"/>
            </w:pPr>
          </w:p>
        </w:tc>
        <w:tc>
          <w:tcPr>
            <w:tcW w:w="715" w:type="pct"/>
            <w:tcBorders>
              <w:top w:val="single" w:sz="2" w:space="0" w:color="000000"/>
              <w:left w:val="single" w:sz="2" w:space="0" w:color="B9B9B9"/>
              <w:bottom w:val="single" w:sz="2" w:space="0" w:color="000000"/>
              <w:right w:val="single" w:sz="2" w:space="0" w:color="B9B9B9"/>
            </w:tcBorders>
          </w:tcPr>
          <w:p w14:paraId="28302C35" w14:textId="581A6E99" w:rsidR="00B4378A" w:rsidRPr="00BD7FB4" w:rsidRDefault="00B4378A" w:rsidP="001949F6">
            <w:pPr>
              <w:pStyle w:val="TableText"/>
            </w:pPr>
          </w:p>
        </w:tc>
        <w:tc>
          <w:tcPr>
            <w:tcW w:w="500" w:type="pct"/>
            <w:tcBorders>
              <w:top w:val="single" w:sz="2" w:space="0" w:color="000000"/>
              <w:left w:val="single" w:sz="2" w:space="0" w:color="B9B9B9"/>
              <w:bottom w:val="single" w:sz="2" w:space="0" w:color="000000"/>
            </w:tcBorders>
          </w:tcPr>
          <w:p w14:paraId="5B1CC6F1" w14:textId="0ABEE316" w:rsidR="00B4378A" w:rsidRPr="00BD7FB4" w:rsidRDefault="00B4378A" w:rsidP="001949F6">
            <w:pPr>
              <w:pStyle w:val="TableText"/>
            </w:pPr>
          </w:p>
        </w:tc>
      </w:tr>
      <w:tr w:rsidR="00BB5D9D" w:rsidRPr="00BD7FB4" w14:paraId="75E2A7BE" w14:textId="77777777" w:rsidTr="001949F6">
        <w:trPr>
          <w:trHeight w:val="290"/>
        </w:trPr>
        <w:tc>
          <w:tcPr>
            <w:tcW w:w="1214" w:type="pct"/>
            <w:tcBorders>
              <w:top w:val="single" w:sz="2" w:space="0" w:color="000000"/>
              <w:bottom w:val="single" w:sz="2" w:space="0" w:color="000000"/>
              <w:right w:val="single" w:sz="2" w:space="0" w:color="B9B9B9"/>
            </w:tcBorders>
          </w:tcPr>
          <w:p w14:paraId="69B85BFB" w14:textId="679D0B8F" w:rsidR="00BB5D9D" w:rsidRDefault="00BB5D9D" w:rsidP="00BB5D9D">
            <w:pPr>
              <w:pStyle w:val="TableText"/>
              <w:rPr>
                <w:szCs w:val="20"/>
              </w:rPr>
            </w:pPr>
          </w:p>
        </w:tc>
        <w:tc>
          <w:tcPr>
            <w:tcW w:w="2571" w:type="pct"/>
            <w:tcBorders>
              <w:top w:val="single" w:sz="2" w:space="0" w:color="000000"/>
              <w:left w:val="single" w:sz="2" w:space="0" w:color="B9B9B9"/>
              <w:bottom w:val="single" w:sz="2" w:space="0" w:color="000000"/>
              <w:right w:val="single" w:sz="2" w:space="0" w:color="B9B9B9"/>
            </w:tcBorders>
          </w:tcPr>
          <w:p w14:paraId="60AD9708" w14:textId="1CE711A8" w:rsidR="00BB5D9D" w:rsidRPr="00EC0575" w:rsidRDefault="00BB5D9D" w:rsidP="00BB5D9D">
            <w:pPr>
              <w:pStyle w:val="TableText"/>
              <w:rPr>
                <w:rFonts w:asciiTheme="majorHAnsi" w:hAnsiTheme="majorHAnsi" w:cstheme="majorHAnsi"/>
                <w:color w:val="0F0F0F" w:themeColor="text1"/>
                <w:szCs w:val="20"/>
              </w:rPr>
            </w:pPr>
          </w:p>
        </w:tc>
        <w:tc>
          <w:tcPr>
            <w:tcW w:w="715" w:type="pct"/>
            <w:tcBorders>
              <w:top w:val="single" w:sz="2" w:space="0" w:color="000000"/>
              <w:left w:val="single" w:sz="2" w:space="0" w:color="B9B9B9"/>
              <w:bottom w:val="single" w:sz="2" w:space="0" w:color="000000"/>
              <w:right w:val="single" w:sz="2" w:space="0" w:color="B9B9B9"/>
            </w:tcBorders>
          </w:tcPr>
          <w:p w14:paraId="7E87E87E" w14:textId="77777777" w:rsidR="00BB5D9D" w:rsidRPr="00BD7FB4" w:rsidRDefault="00BB5D9D" w:rsidP="00BB5D9D">
            <w:pPr>
              <w:pStyle w:val="TableText"/>
            </w:pPr>
          </w:p>
        </w:tc>
        <w:tc>
          <w:tcPr>
            <w:tcW w:w="500" w:type="pct"/>
            <w:tcBorders>
              <w:top w:val="single" w:sz="2" w:space="0" w:color="000000"/>
              <w:left w:val="single" w:sz="2" w:space="0" w:color="B9B9B9"/>
              <w:bottom w:val="single" w:sz="2" w:space="0" w:color="000000"/>
            </w:tcBorders>
          </w:tcPr>
          <w:p w14:paraId="3EEF1AC4" w14:textId="77777777" w:rsidR="00BB5D9D" w:rsidRPr="00BD7FB4" w:rsidRDefault="00BB5D9D" w:rsidP="00BB5D9D">
            <w:pPr>
              <w:pStyle w:val="TableText"/>
            </w:pPr>
          </w:p>
        </w:tc>
      </w:tr>
    </w:tbl>
    <w:p w14:paraId="44C4C2F0" w14:textId="77777777" w:rsidR="00B4378A" w:rsidRPr="00BD7FB4" w:rsidRDefault="00B4378A" w:rsidP="00B4378A">
      <w:pPr>
        <w:pStyle w:val="DocMgmtSubhead"/>
        <w:rPr>
          <w:color w:val="005EB8" w:themeColor="accent1"/>
          <w:sz w:val="16"/>
          <w:szCs w:val="16"/>
        </w:rPr>
      </w:pPr>
    </w:p>
    <w:p w14:paraId="4B773EBD" w14:textId="77777777" w:rsidR="00B4378A" w:rsidRPr="00BD7FB4" w:rsidRDefault="00B4378A" w:rsidP="00B4378A">
      <w:pPr>
        <w:pStyle w:val="DocMgmtSubhead"/>
        <w:rPr>
          <w:color w:val="005EB8" w:themeColor="accent1"/>
          <w:sz w:val="16"/>
          <w:szCs w:val="16"/>
        </w:rPr>
      </w:pPr>
    </w:p>
    <w:p w14:paraId="69C3AAED" w14:textId="77777777" w:rsidR="003B15D5" w:rsidRPr="00BD7FB4" w:rsidRDefault="003B15D5" w:rsidP="00B4378A">
      <w:pPr>
        <w:pStyle w:val="DocMgmtSubhead"/>
        <w:rPr>
          <w:color w:val="005EB8" w:themeColor="accent1"/>
          <w:sz w:val="22"/>
        </w:rPr>
        <w:sectPr w:rsidR="003B15D5" w:rsidRPr="00BD7FB4" w:rsidSect="00746D5C">
          <w:headerReference w:type="default" r:id="rId15"/>
          <w:pgSz w:w="11906" w:h="16838"/>
          <w:pgMar w:top="1021" w:right="1021" w:bottom="1021" w:left="1021" w:header="454" w:footer="557" w:gutter="0"/>
          <w:cols w:space="708"/>
          <w:docGrid w:linePitch="360"/>
        </w:sectPr>
      </w:pPr>
    </w:p>
    <w:p w14:paraId="5153000A" w14:textId="23DD93BC" w:rsidR="008573B8" w:rsidRPr="00BD7FB4" w:rsidRDefault="008573B8" w:rsidP="008573B8">
      <w:pPr>
        <w:pBdr>
          <w:top w:val="nil"/>
          <w:left w:val="nil"/>
          <w:bottom w:val="nil"/>
          <w:right w:val="nil"/>
          <w:between w:val="nil"/>
        </w:pBdr>
        <w:spacing w:after="0"/>
        <w:rPr>
          <w:rFonts w:ascii="Quattrocento Sans" w:eastAsia="Quattrocento Sans" w:hAnsi="Quattrocento Sans" w:cs="Quattrocento Sans"/>
          <w:b/>
          <w:color w:val="005EB8"/>
          <w:sz w:val="18"/>
          <w:szCs w:val="18"/>
        </w:rPr>
      </w:pPr>
      <w:r w:rsidRPr="00BD7FB4">
        <w:rPr>
          <w:b/>
          <w:color w:val="005EB8"/>
          <w:sz w:val="40"/>
          <w:szCs w:val="40"/>
        </w:rPr>
        <w:lastRenderedPageBreak/>
        <w:t>Glossary of Terms  </w:t>
      </w:r>
    </w:p>
    <w:p w14:paraId="78355918" w14:textId="77777777" w:rsidR="008573B8" w:rsidRPr="00BD7FB4" w:rsidRDefault="008573B8" w:rsidP="008573B8">
      <w:pPr>
        <w:spacing w:after="0"/>
      </w:pPr>
    </w:p>
    <w:tbl>
      <w:tblPr>
        <w:tblW w:w="9825" w:type="dxa"/>
        <w:tblBorders>
          <w:top w:val="single" w:sz="6" w:space="0" w:color="000000"/>
          <w:left w:val="single" w:sz="6" w:space="0" w:color="000000"/>
          <w:bottom w:val="single" w:sz="6" w:space="0" w:color="000000"/>
          <w:right w:val="single" w:sz="6" w:space="0" w:color="000000"/>
          <w:insideH w:val="single" w:sz="4" w:space="0" w:color="000000"/>
          <w:insideV w:val="single" w:sz="4" w:space="0" w:color="000000"/>
        </w:tblBorders>
        <w:tblLayout w:type="fixed"/>
        <w:tblLook w:val="0400" w:firstRow="0" w:lastRow="0" w:firstColumn="0" w:lastColumn="0" w:noHBand="0" w:noVBand="1"/>
      </w:tblPr>
      <w:tblGrid>
        <w:gridCol w:w="1935"/>
        <w:gridCol w:w="7890"/>
      </w:tblGrid>
      <w:tr w:rsidR="008573B8" w:rsidRPr="00BD7FB4" w14:paraId="375ED1D2" w14:textId="77777777">
        <w:tc>
          <w:tcPr>
            <w:tcW w:w="1935" w:type="dxa"/>
            <w:tcBorders>
              <w:top w:val="single" w:sz="6" w:space="0" w:color="000000"/>
              <w:left w:val="single" w:sz="6" w:space="0" w:color="000000"/>
              <w:bottom w:val="single" w:sz="6" w:space="0" w:color="000000"/>
              <w:right w:val="single" w:sz="6" w:space="0" w:color="000000"/>
            </w:tcBorders>
          </w:tcPr>
          <w:p w14:paraId="31A7E947" w14:textId="77777777" w:rsidR="008573B8" w:rsidRPr="0099282C" w:rsidRDefault="008573B8">
            <w:pPr>
              <w:rPr>
                <w:color w:val="000000"/>
                <w:sz w:val="22"/>
                <w:szCs w:val="22"/>
              </w:rPr>
            </w:pPr>
            <w:bookmarkStart w:id="8" w:name="_heading=h.tyjcwt" w:colFirst="0" w:colLast="0"/>
            <w:bookmarkEnd w:id="8"/>
            <w:r w:rsidRPr="0099282C">
              <w:rPr>
                <w:sz w:val="22"/>
                <w:szCs w:val="22"/>
              </w:rPr>
              <w:t>AFAP</w:t>
            </w:r>
          </w:p>
        </w:tc>
        <w:tc>
          <w:tcPr>
            <w:tcW w:w="7890" w:type="dxa"/>
            <w:tcBorders>
              <w:top w:val="single" w:sz="6" w:space="0" w:color="000000"/>
              <w:left w:val="single" w:sz="6" w:space="0" w:color="000000"/>
              <w:bottom w:val="single" w:sz="6" w:space="0" w:color="000000"/>
              <w:right w:val="single" w:sz="6" w:space="0" w:color="000000"/>
            </w:tcBorders>
          </w:tcPr>
          <w:p w14:paraId="11AD1081" w14:textId="77777777" w:rsidR="008573B8" w:rsidRPr="0099282C" w:rsidRDefault="008573B8">
            <w:pPr>
              <w:rPr>
                <w:color w:val="000000"/>
                <w:sz w:val="22"/>
                <w:szCs w:val="22"/>
              </w:rPr>
            </w:pPr>
            <w:r w:rsidRPr="0099282C">
              <w:rPr>
                <w:sz w:val="22"/>
                <w:szCs w:val="22"/>
              </w:rPr>
              <w:t xml:space="preserve">As Far </w:t>
            </w:r>
            <w:proofErr w:type="gramStart"/>
            <w:r w:rsidRPr="0099282C">
              <w:rPr>
                <w:sz w:val="22"/>
                <w:szCs w:val="22"/>
              </w:rPr>
              <w:t>As</w:t>
            </w:r>
            <w:proofErr w:type="gramEnd"/>
            <w:r w:rsidRPr="0099282C">
              <w:rPr>
                <w:sz w:val="22"/>
                <w:szCs w:val="22"/>
              </w:rPr>
              <w:t xml:space="preserve"> Possible – The level risk acceptability criteria as per clinical safety standards</w:t>
            </w:r>
          </w:p>
        </w:tc>
      </w:tr>
      <w:tr w:rsidR="008573B8" w:rsidRPr="00BD7FB4" w14:paraId="48D12BA9" w14:textId="77777777">
        <w:tc>
          <w:tcPr>
            <w:tcW w:w="1935" w:type="dxa"/>
            <w:tcBorders>
              <w:top w:val="single" w:sz="6" w:space="0" w:color="000000"/>
              <w:left w:val="single" w:sz="6" w:space="0" w:color="000000"/>
              <w:bottom w:val="single" w:sz="6" w:space="0" w:color="000000"/>
              <w:right w:val="single" w:sz="6" w:space="0" w:color="000000"/>
            </w:tcBorders>
          </w:tcPr>
          <w:p w14:paraId="4BA43E87"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w:t>
            </w:r>
          </w:p>
        </w:tc>
        <w:tc>
          <w:tcPr>
            <w:tcW w:w="7890" w:type="dxa"/>
            <w:tcBorders>
              <w:top w:val="single" w:sz="6" w:space="0" w:color="000000"/>
              <w:left w:val="single" w:sz="6" w:space="0" w:color="000000"/>
              <w:bottom w:val="single" w:sz="6" w:space="0" w:color="000000"/>
              <w:right w:val="single" w:sz="6" w:space="0" w:color="000000"/>
            </w:tcBorders>
          </w:tcPr>
          <w:p w14:paraId="76FFA7B1"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Combination of the severity (consequence) and likelihood (probability) of harm to a patient and the likelihood of occurrence of that harm. </w:t>
            </w:r>
          </w:p>
        </w:tc>
      </w:tr>
      <w:tr w:rsidR="008573B8" w:rsidRPr="00BD7FB4" w14:paraId="7748F531" w14:textId="77777777">
        <w:tc>
          <w:tcPr>
            <w:tcW w:w="1935" w:type="dxa"/>
            <w:tcBorders>
              <w:top w:val="single" w:sz="6" w:space="0" w:color="000000"/>
              <w:left w:val="single" w:sz="6" w:space="0" w:color="000000"/>
              <w:bottom w:val="single" w:sz="6" w:space="0" w:color="000000"/>
              <w:right w:val="single" w:sz="6" w:space="0" w:color="000000"/>
            </w:tcBorders>
          </w:tcPr>
          <w:p w14:paraId="1B84BDB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Analysis   </w:t>
            </w:r>
          </w:p>
        </w:tc>
        <w:tc>
          <w:tcPr>
            <w:tcW w:w="7890" w:type="dxa"/>
            <w:tcBorders>
              <w:top w:val="single" w:sz="6" w:space="0" w:color="000000"/>
              <w:left w:val="single" w:sz="6" w:space="0" w:color="000000"/>
              <w:bottom w:val="single" w:sz="6" w:space="0" w:color="000000"/>
              <w:right w:val="single" w:sz="6" w:space="0" w:color="000000"/>
            </w:tcBorders>
          </w:tcPr>
          <w:p w14:paraId="4E6E448F"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Systematic use of available information to identify and estimate a clinical risk. </w:t>
            </w:r>
          </w:p>
        </w:tc>
      </w:tr>
      <w:tr w:rsidR="008573B8" w:rsidRPr="00BD7FB4" w14:paraId="0C982472" w14:textId="77777777">
        <w:tc>
          <w:tcPr>
            <w:tcW w:w="1935" w:type="dxa"/>
            <w:tcBorders>
              <w:top w:val="single" w:sz="6" w:space="0" w:color="000000"/>
              <w:left w:val="single" w:sz="6" w:space="0" w:color="000000"/>
              <w:bottom w:val="single" w:sz="6" w:space="0" w:color="000000"/>
              <w:right w:val="single" w:sz="6" w:space="0" w:color="000000"/>
            </w:tcBorders>
          </w:tcPr>
          <w:p w14:paraId="44F3516F"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Control </w:t>
            </w:r>
          </w:p>
        </w:tc>
        <w:tc>
          <w:tcPr>
            <w:tcW w:w="7890" w:type="dxa"/>
            <w:tcBorders>
              <w:top w:val="single" w:sz="6" w:space="0" w:color="000000"/>
              <w:left w:val="single" w:sz="6" w:space="0" w:color="000000"/>
              <w:bottom w:val="single" w:sz="6" w:space="0" w:color="000000"/>
              <w:right w:val="single" w:sz="6" w:space="0" w:color="000000"/>
            </w:tcBorders>
          </w:tcPr>
          <w:p w14:paraId="4587FA3F" w14:textId="2C8E1BA8"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 xml:space="preserve">Process in which decisions are made and measures implemented by which clinical risks are reduced </w:t>
            </w:r>
            <w:r w:rsidR="001F3DCD" w:rsidRPr="0099282C">
              <w:rPr>
                <w:color w:val="000000"/>
                <w:sz w:val="22"/>
                <w:szCs w:val="22"/>
              </w:rPr>
              <w:t>to or</w:t>
            </w:r>
            <w:r w:rsidRPr="0099282C">
              <w:rPr>
                <w:color w:val="000000"/>
                <w:sz w:val="22"/>
                <w:szCs w:val="22"/>
              </w:rPr>
              <w:t xml:space="preserve"> maintained within, specified levels. </w:t>
            </w:r>
          </w:p>
        </w:tc>
      </w:tr>
      <w:tr w:rsidR="008573B8" w:rsidRPr="00BD7FB4" w14:paraId="2499601F" w14:textId="77777777">
        <w:tc>
          <w:tcPr>
            <w:tcW w:w="1935" w:type="dxa"/>
            <w:tcBorders>
              <w:top w:val="single" w:sz="6" w:space="0" w:color="000000"/>
              <w:left w:val="single" w:sz="6" w:space="0" w:color="000000"/>
              <w:bottom w:val="single" w:sz="6" w:space="0" w:color="000000"/>
              <w:right w:val="single" w:sz="6" w:space="0" w:color="000000"/>
            </w:tcBorders>
          </w:tcPr>
          <w:p w14:paraId="43BAEFEC"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Estimation </w:t>
            </w:r>
          </w:p>
        </w:tc>
        <w:tc>
          <w:tcPr>
            <w:tcW w:w="7890" w:type="dxa"/>
            <w:tcBorders>
              <w:top w:val="single" w:sz="6" w:space="0" w:color="000000"/>
              <w:left w:val="single" w:sz="6" w:space="0" w:color="000000"/>
              <w:bottom w:val="single" w:sz="6" w:space="0" w:color="000000"/>
              <w:right w:val="single" w:sz="6" w:space="0" w:color="000000"/>
            </w:tcBorders>
          </w:tcPr>
          <w:p w14:paraId="759307A6"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Process used to assign values to the severity (consequence) of harm to a patient and the likelihood (probability) of occurrence of that harm. </w:t>
            </w:r>
          </w:p>
        </w:tc>
      </w:tr>
      <w:tr w:rsidR="008573B8" w:rsidRPr="00BD7FB4" w14:paraId="1646B036" w14:textId="77777777">
        <w:tc>
          <w:tcPr>
            <w:tcW w:w="1935" w:type="dxa"/>
            <w:tcBorders>
              <w:top w:val="single" w:sz="6" w:space="0" w:color="000000"/>
              <w:left w:val="single" w:sz="6" w:space="0" w:color="000000"/>
              <w:bottom w:val="single" w:sz="6" w:space="0" w:color="000000"/>
              <w:right w:val="single" w:sz="6" w:space="0" w:color="000000"/>
            </w:tcBorders>
          </w:tcPr>
          <w:p w14:paraId="2B093FA2"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Evaluation </w:t>
            </w:r>
          </w:p>
        </w:tc>
        <w:tc>
          <w:tcPr>
            <w:tcW w:w="7890" w:type="dxa"/>
            <w:tcBorders>
              <w:top w:val="single" w:sz="6" w:space="0" w:color="000000"/>
              <w:left w:val="single" w:sz="6" w:space="0" w:color="000000"/>
              <w:bottom w:val="single" w:sz="6" w:space="0" w:color="000000"/>
              <w:right w:val="single" w:sz="6" w:space="0" w:color="000000"/>
            </w:tcBorders>
          </w:tcPr>
          <w:p w14:paraId="1CDAF070"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Process of comparing a clinical risk against given risk criteria to determine the acceptability of the clinical risk. </w:t>
            </w:r>
          </w:p>
        </w:tc>
      </w:tr>
      <w:tr w:rsidR="008573B8" w:rsidRPr="00BD7FB4" w14:paraId="0CC65360" w14:textId="77777777">
        <w:tc>
          <w:tcPr>
            <w:tcW w:w="1935" w:type="dxa"/>
            <w:tcBorders>
              <w:top w:val="single" w:sz="6" w:space="0" w:color="000000"/>
              <w:left w:val="single" w:sz="6" w:space="0" w:color="000000"/>
              <w:bottom w:val="single" w:sz="6" w:space="0" w:color="000000"/>
              <w:right w:val="single" w:sz="6" w:space="0" w:color="000000"/>
            </w:tcBorders>
          </w:tcPr>
          <w:p w14:paraId="30E2D1F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Management (CRM) </w:t>
            </w:r>
          </w:p>
        </w:tc>
        <w:tc>
          <w:tcPr>
            <w:tcW w:w="7890" w:type="dxa"/>
            <w:tcBorders>
              <w:top w:val="single" w:sz="6" w:space="0" w:color="000000"/>
              <w:left w:val="single" w:sz="6" w:space="0" w:color="000000"/>
              <w:bottom w:val="single" w:sz="6" w:space="0" w:color="000000"/>
              <w:right w:val="single" w:sz="6" w:space="0" w:color="000000"/>
            </w:tcBorders>
          </w:tcPr>
          <w:p w14:paraId="089D11F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Systematic application of management policies, procedures, and practices to the tasks of analysing, evaluating, and controlling clinical risk. </w:t>
            </w:r>
          </w:p>
        </w:tc>
      </w:tr>
      <w:tr w:rsidR="008573B8" w:rsidRPr="00BD7FB4" w14:paraId="24CE80B1" w14:textId="77777777">
        <w:tc>
          <w:tcPr>
            <w:tcW w:w="1935" w:type="dxa"/>
            <w:tcBorders>
              <w:top w:val="single" w:sz="6" w:space="0" w:color="000000"/>
              <w:left w:val="single" w:sz="6" w:space="0" w:color="000000"/>
              <w:bottom w:val="single" w:sz="6" w:space="0" w:color="000000"/>
              <w:right w:val="single" w:sz="6" w:space="0" w:color="000000"/>
            </w:tcBorders>
          </w:tcPr>
          <w:p w14:paraId="2F7930EA"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Management (CRM) Process  </w:t>
            </w:r>
          </w:p>
        </w:tc>
        <w:tc>
          <w:tcPr>
            <w:tcW w:w="7890" w:type="dxa"/>
            <w:tcBorders>
              <w:top w:val="single" w:sz="6" w:space="0" w:color="000000"/>
              <w:left w:val="single" w:sz="6" w:space="0" w:color="000000"/>
              <w:bottom w:val="single" w:sz="6" w:space="0" w:color="000000"/>
              <w:right w:val="single" w:sz="6" w:space="0" w:color="000000"/>
            </w:tcBorders>
          </w:tcPr>
          <w:p w14:paraId="57564CD6" w14:textId="4FE940D5"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A set of interrelated or interacting activities, defined</w:t>
            </w:r>
            <w:r w:rsidR="001B582E" w:rsidRPr="0099282C">
              <w:rPr>
                <w:color w:val="000000"/>
                <w:sz w:val="22"/>
                <w:szCs w:val="22"/>
              </w:rPr>
              <w:t xml:space="preserve"> by</w:t>
            </w:r>
            <w:r w:rsidRPr="0099282C">
              <w:rPr>
                <w:color w:val="000000"/>
                <w:sz w:val="22"/>
                <w:szCs w:val="22"/>
              </w:rPr>
              <w:t xml:space="preserve"> </w:t>
            </w:r>
            <w:r w:rsidR="008C1248">
              <w:rPr>
                <w:color w:val="000000"/>
                <w:sz w:val="22"/>
                <w:szCs w:val="22"/>
              </w:rPr>
              <w:t>N</w:t>
            </w:r>
            <w:r w:rsidR="007A427E">
              <w:rPr>
                <w:color w:val="000000"/>
                <w:sz w:val="22"/>
                <w:szCs w:val="22"/>
              </w:rPr>
              <w:t>HS</w:t>
            </w:r>
            <w:r w:rsidR="008C1248">
              <w:rPr>
                <w:color w:val="000000"/>
                <w:sz w:val="22"/>
                <w:szCs w:val="22"/>
              </w:rPr>
              <w:t xml:space="preserve"> </w:t>
            </w:r>
            <w:r w:rsidR="007A427E">
              <w:rPr>
                <w:color w:val="000000"/>
                <w:sz w:val="22"/>
                <w:szCs w:val="22"/>
              </w:rPr>
              <w:t>England</w:t>
            </w:r>
            <w:r w:rsidRPr="0099282C">
              <w:rPr>
                <w:color w:val="000000"/>
                <w:sz w:val="22"/>
                <w:szCs w:val="22"/>
              </w:rPr>
              <w:t xml:space="preserve"> to meet the requirements of this standard with the objective of ensuring clinical safety in respect to the development, deployment and use of </w:t>
            </w:r>
            <w:r w:rsidR="007A427E">
              <w:rPr>
                <w:color w:val="000000"/>
                <w:sz w:val="22"/>
                <w:szCs w:val="22"/>
              </w:rPr>
              <w:t>NIR</w:t>
            </w:r>
            <w:r w:rsidRPr="0099282C">
              <w:rPr>
                <w:color w:val="000000"/>
                <w:sz w:val="22"/>
                <w:szCs w:val="22"/>
              </w:rPr>
              <w:t>. </w:t>
            </w:r>
          </w:p>
        </w:tc>
      </w:tr>
      <w:tr w:rsidR="008573B8" w:rsidRPr="00BD7FB4" w14:paraId="748476DA" w14:textId="77777777">
        <w:tc>
          <w:tcPr>
            <w:tcW w:w="1935" w:type="dxa"/>
            <w:tcBorders>
              <w:top w:val="single" w:sz="6" w:space="0" w:color="000000"/>
              <w:left w:val="single" w:sz="6" w:space="0" w:color="000000"/>
              <w:bottom w:val="single" w:sz="6" w:space="0" w:color="000000"/>
              <w:right w:val="single" w:sz="6" w:space="0" w:color="000000"/>
            </w:tcBorders>
          </w:tcPr>
          <w:p w14:paraId="212BBCB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Safety </w:t>
            </w:r>
          </w:p>
        </w:tc>
        <w:tc>
          <w:tcPr>
            <w:tcW w:w="7890" w:type="dxa"/>
            <w:tcBorders>
              <w:top w:val="single" w:sz="6" w:space="0" w:color="000000"/>
              <w:left w:val="single" w:sz="6" w:space="0" w:color="000000"/>
              <w:bottom w:val="single" w:sz="6" w:space="0" w:color="000000"/>
              <w:right w:val="single" w:sz="6" w:space="0" w:color="000000"/>
            </w:tcBorders>
          </w:tcPr>
          <w:p w14:paraId="25F2F3EC"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Freedom from unacceptable clinical risk to patients. </w:t>
            </w:r>
          </w:p>
        </w:tc>
      </w:tr>
      <w:tr w:rsidR="008573B8" w:rsidRPr="00BD7FB4" w14:paraId="031E2776" w14:textId="77777777">
        <w:tc>
          <w:tcPr>
            <w:tcW w:w="1935" w:type="dxa"/>
            <w:tcBorders>
              <w:top w:val="single" w:sz="6" w:space="0" w:color="000000"/>
              <w:left w:val="single" w:sz="6" w:space="0" w:color="000000"/>
              <w:bottom w:val="single" w:sz="6" w:space="0" w:color="000000"/>
              <w:right w:val="single" w:sz="6" w:space="0" w:color="000000"/>
            </w:tcBorders>
          </w:tcPr>
          <w:p w14:paraId="18D08C66"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Safety Officer </w:t>
            </w:r>
          </w:p>
        </w:tc>
        <w:tc>
          <w:tcPr>
            <w:tcW w:w="7890" w:type="dxa"/>
            <w:tcBorders>
              <w:top w:val="single" w:sz="6" w:space="0" w:color="000000"/>
              <w:left w:val="single" w:sz="6" w:space="0" w:color="000000"/>
              <w:bottom w:val="single" w:sz="6" w:space="0" w:color="000000"/>
              <w:right w:val="single" w:sz="6" w:space="0" w:color="000000"/>
            </w:tcBorders>
          </w:tcPr>
          <w:p w14:paraId="13A6DAA2" w14:textId="01244FBC"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 xml:space="preserve">NHS Digital accredited clinician </w:t>
            </w:r>
            <w:r w:rsidR="00195167">
              <w:rPr>
                <w:color w:val="000000"/>
                <w:sz w:val="22"/>
                <w:szCs w:val="22"/>
              </w:rPr>
              <w:t>(</w:t>
            </w:r>
            <w:r w:rsidRPr="0099282C">
              <w:rPr>
                <w:color w:val="000000"/>
                <w:sz w:val="22"/>
                <w:szCs w:val="22"/>
              </w:rPr>
              <w:t xml:space="preserve">contracting to </w:t>
            </w:r>
            <w:r w:rsidR="002E6DC8">
              <w:rPr>
                <w:color w:val="000000"/>
                <w:sz w:val="22"/>
                <w:szCs w:val="22"/>
              </w:rPr>
              <w:t>NHS England</w:t>
            </w:r>
            <w:r w:rsidR="00195167">
              <w:rPr>
                <w:color w:val="000000"/>
                <w:sz w:val="22"/>
                <w:szCs w:val="22"/>
              </w:rPr>
              <w:t>)</w:t>
            </w:r>
            <w:r w:rsidRPr="0099282C">
              <w:rPr>
                <w:color w:val="000000"/>
                <w:sz w:val="22"/>
                <w:szCs w:val="22"/>
              </w:rPr>
              <w:t xml:space="preserve">, responsible for ensuring the safety of </w:t>
            </w:r>
            <w:r w:rsidR="007A427E">
              <w:rPr>
                <w:color w:val="000000"/>
                <w:sz w:val="22"/>
                <w:szCs w:val="22"/>
              </w:rPr>
              <w:t xml:space="preserve">NIR </w:t>
            </w:r>
            <w:r w:rsidRPr="0099282C">
              <w:rPr>
                <w:color w:val="000000"/>
                <w:sz w:val="22"/>
                <w:szCs w:val="22"/>
              </w:rPr>
              <w:t>through the application of clinical risk management as set-out in the NHS Digital DCB 0129 Standard requirements. </w:t>
            </w:r>
          </w:p>
        </w:tc>
      </w:tr>
      <w:tr w:rsidR="008573B8" w:rsidRPr="00BD7FB4" w14:paraId="1B417311" w14:textId="77777777">
        <w:tc>
          <w:tcPr>
            <w:tcW w:w="1935" w:type="dxa"/>
            <w:tcBorders>
              <w:top w:val="single" w:sz="6" w:space="0" w:color="000000"/>
              <w:left w:val="single" w:sz="6" w:space="0" w:color="000000"/>
              <w:bottom w:val="single" w:sz="6" w:space="0" w:color="000000"/>
              <w:right w:val="single" w:sz="6" w:space="0" w:color="000000"/>
            </w:tcBorders>
          </w:tcPr>
          <w:p w14:paraId="36DC8C98"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Safety Case Report (CSCR) </w:t>
            </w:r>
          </w:p>
        </w:tc>
        <w:tc>
          <w:tcPr>
            <w:tcW w:w="7890" w:type="dxa"/>
            <w:tcBorders>
              <w:top w:val="single" w:sz="6" w:space="0" w:color="000000"/>
              <w:left w:val="single" w:sz="6" w:space="0" w:color="000000"/>
              <w:bottom w:val="single" w:sz="6" w:space="0" w:color="000000"/>
              <w:right w:val="single" w:sz="6" w:space="0" w:color="000000"/>
            </w:tcBorders>
          </w:tcPr>
          <w:p w14:paraId="460A7BF0" w14:textId="6907066E"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A report that presents the arguments and supporting evidence that provides a compelling, comprehensible, and valid case that a s</w:t>
            </w:r>
            <w:r w:rsidR="00DF18B8" w:rsidRPr="0099282C">
              <w:rPr>
                <w:color w:val="000000"/>
                <w:sz w:val="22"/>
                <w:szCs w:val="22"/>
              </w:rPr>
              <w:t>olution</w:t>
            </w:r>
            <w:r w:rsidRPr="0099282C">
              <w:rPr>
                <w:color w:val="000000"/>
                <w:sz w:val="22"/>
                <w:szCs w:val="22"/>
              </w:rPr>
              <w:t xml:space="preserve"> is safe for a given application in each environment. </w:t>
            </w:r>
          </w:p>
        </w:tc>
      </w:tr>
      <w:tr w:rsidR="008573B8" w:rsidRPr="00BD7FB4" w14:paraId="29AD00A9" w14:textId="77777777">
        <w:tc>
          <w:tcPr>
            <w:tcW w:w="1935" w:type="dxa"/>
            <w:tcBorders>
              <w:top w:val="single" w:sz="6" w:space="0" w:color="000000"/>
              <w:left w:val="single" w:sz="6" w:space="0" w:color="000000"/>
              <w:bottom w:val="single" w:sz="6" w:space="0" w:color="000000"/>
              <w:right w:val="single" w:sz="6" w:space="0" w:color="000000"/>
            </w:tcBorders>
          </w:tcPr>
          <w:p w14:paraId="38E81497"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ETHOS Ltd. </w:t>
            </w:r>
          </w:p>
        </w:tc>
        <w:tc>
          <w:tcPr>
            <w:tcW w:w="7890" w:type="dxa"/>
            <w:tcBorders>
              <w:top w:val="single" w:sz="6" w:space="0" w:color="000000"/>
              <w:left w:val="single" w:sz="6" w:space="0" w:color="000000"/>
              <w:bottom w:val="single" w:sz="6" w:space="0" w:color="000000"/>
              <w:right w:val="single" w:sz="6" w:space="0" w:color="000000"/>
            </w:tcBorders>
          </w:tcPr>
          <w:p w14:paraId="3A6AAE49" w14:textId="1F35F749"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Management Health IT subject Matter Experts (Clinical Safety Engineers and Clinical Safety Officers) contracting to</w:t>
            </w:r>
            <w:r w:rsidR="001B582E" w:rsidRPr="0099282C">
              <w:rPr>
                <w:color w:val="000000"/>
                <w:sz w:val="22"/>
                <w:szCs w:val="22"/>
              </w:rPr>
              <w:t xml:space="preserve"> </w:t>
            </w:r>
            <w:r w:rsidR="00195167">
              <w:rPr>
                <w:color w:val="000000"/>
                <w:sz w:val="22"/>
                <w:szCs w:val="22"/>
              </w:rPr>
              <w:t>NHS England</w:t>
            </w:r>
            <w:r w:rsidRPr="0099282C">
              <w:rPr>
                <w:color w:val="000000"/>
                <w:sz w:val="22"/>
                <w:szCs w:val="22"/>
              </w:rPr>
              <w:t xml:space="preserve"> providing Health IT Clinical Safety assurance in respect of </w:t>
            </w:r>
            <w:r w:rsidR="007A427E">
              <w:rPr>
                <w:color w:val="000000"/>
                <w:sz w:val="22"/>
                <w:szCs w:val="22"/>
              </w:rPr>
              <w:t>NIR</w:t>
            </w:r>
            <w:r w:rsidR="005917AD" w:rsidRPr="0099282C">
              <w:rPr>
                <w:color w:val="000000"/>
                <w:sz w:val="22"/>
                <w:szCs w:val="22"/>
              </w:rPr>
              <w:t>.</w:t>
            </w:r>
            <w:r w:rsidRPr="0099282C">
              <w:rPr>
                <w:color w:val="000000"/>
                <w:sz w:val="22"/>
                <w:szCs w:val="22"/>
              </w:rPr>
              <w:t>  </w:t>
            </w:r>
          </w:p>
        </w:tc>
      </w:tr>
      <w:tr w:rsidR="008573B8" w:rsidRPr="00BD7FB4" w14:paraId="77DB5E48" w14:textId="77777777">
        <w:tc>
          <w:tcPr>
            <w:tcW w:w="1935" w:type="dxa"/>
            <w:tcBorders>
              <w:top w:val="single" w:sz="6" w:space="0" w:color="000000"/>
              <w:left w:val="single" w:sz="6" w:space="0" w:color="000000"/>
              <w:bottom w:val="single" w:sz="6" w:space="0" w:color="000000"/>
              <w:right w:val="single" w:sz="6" w:space="0" w:color="000000"/>
            </w:tcBorders>
          </w:tcPr>
          <w:p w14:paraId="6CFF1A9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Harm </w:t>
            </w:r>
          </w:p>
        </w:tc>
        <w:tc>
          <w:tcPr>
            <w:tcW w:w="7890" w:type="dxa"/>
            <w:tcBorders>
              <w:top w:val="single" w:sz="6" w:space="0" w:color="000000"/>
              <w:left w:val="single" w:sz="6" w:space="0" w:color="000000"/>
              <w:bottom w:val="single" w:sz="6" w:space="0" w:color="000000"/>
              <w:right w:val="single" w:sz="6" w:space="0" w:color="000000"/>
            </w:tcBorders>
          </w:tcPr>
          <w:p w14:paraId="11AB68AD"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Death, physical injury, psychological trauma and/or damage to the health or well-being of a patient. </w:t>
            </w:r>
          </w:p>
        </w:tc>
      </w:tr>
      <w:tr w:rsidR="008573B8" w:rsidRPr="00BD7FB4" w14:paraId="3D6E220D" w14:textId="77777777">
        <w:tc>
          <w:tcPr>
            <w:tcW w:w="1935" w:type="dxa"/>
            <w:tcBorders>
              <w:top w:val="single" w:sz="6" w:space="0" w:color="000000"/>
              <w:left w:val="single" w:sz="6" w:space="0" w:color="000000"/>
              <w:bottom w:val="single" w:sz="6" w:space="0" w:color="000000"/>
              <w:right w:val="single" w:sz="6" w:space="0" w:color="000000"/>
            </w:tcBorders>
          </w:tcPr>
          <w:p w14:paraId="35BCDB28"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Hazard </w:t>
            </w:r>
          </w:p>
        </w:tc>
        <w:tc>
          <w:tcPr>
            <w:tcW w:w="7890" w:type="dxa"/>
            <w:tcBorders>
              <w:top w:val="single" w:sz="6" w:space="0" w:color="000000"/>
              <w:left w:val="single" w:sz="6" w:space="0" w:color="000000"/>
              <w:bottom w:val="single" w:sz="6" w:space="0" w:color="000000"/>
              <w:right w:val="single" w:sz="6" w:space="0" w:color="000000"/>
            </w:tcBorders>
          </w:tcPr>
          <w:p w14:paraId="29304FB2"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Potential source of harm to a patient. </w:t>
            </w:r>
          </w:p>
        </w:tc>
      </w:tr>
      <w:tr w:rsidR="008573B8" w:rsidRPr="00BD7FB4" w14:paraId="0F4613A8" w14:textId="77777777">
        <w:tc>
          <w:tcPr>
            <w:tcW w:w="1935" w:type="dxa"/>
            <w:tcBorders>
              <w:top w:val="single" w:sz="6" w:space="0" w:color="000000"/>
              <w:left w:val="single" w:sz="6" w:space="0" w:color="000000"/>
              <w:bottom w:val="single" w:sz="6" w:space="0" w:color="000000"/>
              <w:right w:val="single" w:sz="6" w:space="0" w:color="000000"/>
            </w:tcBorders>
          </w:tcPr>
          <w:p w14:paraId="451D2404"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Hazard Log </w:t>
            </w:r>
          </w:p>
        </w:tc>
        <w:tc>
          <w:tcPr>
            <w:tcW w:w="7890" w:type="dxa"/>
            <w:tcBorders>
              <w:top w:val="single" w:sz="6" w:space="0" w:color="000000"/>
              <w:left w:val="single" w:sz="6" w:space="0" w:color="000000"/>
              <w:bottom w:val="single" w:sz="6" w:space="0" w:color="000000"/>
              <w:right w:val="single" w:sz="6" w:space="0" w:color="000000"/>
            </w:tcBorders>
          </w:tcPr>
          <w:p w14:paraId="09FB786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A mechanism for recording and communicating the on-going identification of System hazards associated with a Health IT System. </w:t>
            </w:r>
          </w:p>
        </w:tc>
      </w:tr>
      <w:tr w:rsidR="008573B8" w:rsidRPr="00BD7FB4" w14:paraId="1BCAE708" w14:textId="77777777">
        <w:tc>
          <w:tcPr>
            <w:tcW w:w="1935" w:type="dxa"/>
            <w:tcBorders>
              <w:top w:val="single" w:sz="6" w:space="0" w:color="000000"/>
              <w:left w:val="single" w:sz="6" w:space="0" w:color="000000"/>
              <w:bottom w:val="single" w:sz="6" w:space="0" w:color="000000"/>
              <w:right w:val="single" w:sz="6" w:space="0" w:color="000000"/>
            </w:tcBorders>
          </w:tcPr>
          <w:p w14:paraId="0B0F4710"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Health IT System </w:t>
            </w:r>
          </w:p>
        </w:tc>
        <w:tc>
          <w:tcPr>
            <w:tcW w:w="7890" w:type="dxa"/>
            <w:tcBorders>
              <w:top w:val="single" w:sz="6" w:space="0" w:color="000000"/>
              <w:left w:val="single" w:sz="6" w:space="0" w:color="000000"/>
              <w:bottom w:val="single" w:sz="6" w:space="0" w:color="000000"/>
              <w:right w:val="single" w:sz="6" w:space="0" w:color="000000"/>
            </w:tcBorders>
          </w:tcPr>
          <w:p w14:paraId="6425DE38" w14:textId="0D02E4E4"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 xml:space="preserve">Product (such as </w:t>
            </w:r>
            <w:r w:rsidR="007A427E">
              <w:rPr>
                <w:color w:val="000000"/>
                <w:sz w:val="22"/>
                <w:szCs w:val="22"/>
              </w:rPr>
              <w:t>NIR</w:t>
            </w:r>
            <w:r w:rsidRPr="0099282C">
              <w:rPr>
                <w:color w:val="000000"/>
                <w:sz w:val="22"/>
                <w:szCs w:val="22"/>
              </w:rPr>
              <w:t>) used to provide electronic information for health or social care purposes. The product may be hardware, software, or a combination. </w:t>
            </w:r>
          </w:p>
        </w:tc>
      </w:tr>
      <w:tr w:rsidR="008573B8" w:rsidRPr="00BD7FB4" w14:paraId="2779503A" w14:textId="77777777">
        <w:tc>
          <w:tcPr>
            <w:tcW w:w="1935" w:type="dxa"/>
            <w:tcBorders>
              <w:top w:val="single" w:sz="6" w:space="0" w:color="000000"/>
              <w:left w:val="single" w:sz="6" w:space="0" w:color="000000"/>
              <w:bottom w:val="single" w:sz="6" w:space="0" w:color="000000"/>
              <w:right w:val="single" w:sz="6" w:space="0" w:color="000000"/>
            </w:tcBorders>
          </w:tcPr>
          <w:p w14:paraId="520DEBD5" w14:textId="7F91F1F1" w:rsidR="008573B8" w:rsidRPr="0099282C" w:rsidRDefault="000A01A2">
            <w:pPr>
              <w:rPr>
                <w:rFonts w:ascii="Quattrocento Sans" w:eastAsia="Quattrocento Sans" w:hAnsi="Quattrocento Sans" w:cs="Quattrocento Sans"/>
                <w:color w:val="000000"/>
                <w:sz w:val="22"/>
                <w:szCs w:val="22"/>
              </w:rPr>
            </w:pPr>
            <w:r w:rsidRPr="0099282C">
              <w:rPr>
                <w:color w:val="000000"/>
                <w:sz w:val="22"/>
                <w:szCs w:val="22"/>
              </w:rPr>
              <w:t>Residual</w:t>
            </w:r>
            <w:r w:rsidR="008573B8" w:rsidRPr="0099282C">
              <w:rPr>
                <w:color w:val="000000"/>
                <w:sz w:val="22"/>
                <w:szCs w:val="22"/>
              </w:rPr>
              <w:t xml:space="preserve"> Clinical Risk </w:t>
            </w:r>
          </w:p>
        </w:tc>
        <w:tc>
          <w:tcPr>
            <w:tcW w:w="7890" w:type="dxa"/>
            <w:tcBorders>
              <w:top w:val="single" w:sz="6" w:space="0" w:color="000000"/>
              <w:left w:val="single" w:sz="6" w:space="0" w:color="000000"/>
              <w:bottom w:val="single" w:sz="6" w:space="0" w:color="000000"/>
              <w:right w:val="single" w:sz="6" w:space="0" w:color="000000"/>
            </w:tcBorders>
          </w:tcPr>
          <w:p w14:paraId="7B1D209E" w14:textId="7FC3C5AE"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The clinical risk derived during clinical risk estimation</w:t>
            </w:r>
            <w:r w:rsidR="000A01A2" w:rsidRPr="0099282C">
              <w:rPr>
                <w:color w:val="000000"/>
                <w:sz w:val="22"/>
                <w:szCs w:val="22"/>
              </w:rPr>
              <w:t xml:space="preserve"> for the design</w:t>
            </w:r>
            <w:r w:rsidRPr="0099282C">
              <w:rPr>
                <w:color w:val="000000"/>
                <w:sz w:val="22"/>
                <w:szCs w:val="22"/>
              </w:rPr>
              <w:t>. </w:t>
            </w:r>
          </w:p>
        </w:tc>
      </w:tr>
      <w:tr w:rsidR="008573B8" w:rsidRPr="00BD7FB4" w14:paraId="5E15DAA2" w14:textId="77777777">
        <w:tc>
          <w:tcPr>
            <w:tcW w:w="1935" w:type="dxa"/>
            <w:tcBorders>
              <w:top w:val="single" w:sz="6" w:space="0" w:color="000000"/>
              <w:left w:val="single" w:sz="6" w:space="0" w:color="000000"/>
              <w:bottom w:val="single" w:sz="6" w:space="0" w:color="000000"/>
              <w:right w:val="single" w:sz="6" w:space="0" w:color="000000"/>
            </w:tcBorders>
          </w:tcPr>
          <w:p w14:paraId="74077A3D"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Intended Use </w:t>
            </w:r>
          </w:p>
        </w:tc>
        <w:tc>
          <w:tcPr>
            <w:tcW w:w="7890" w:type="dxa"/>
            <w:tcBorders>
              <w:top w:val="single" w:sz="6" w:space="0" w:color="000000"/>
              <w:left w:val="single" w:sz="6" w:space="0" w:color="000000"/>
              <w:bottom w:val="single" w:sz="6" w:space="0" w:color="000000"/>
              <w:right w:val="single" w:sz="6" w:space="0" w:color="000000"/>
            </w:tcBorders>
          </w:tcPr>
          <w:p w14:paraId="5DE966B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Use of System in accordance with the specifications, instructions and information provided by the Manufacturer to its clients for its intended use. </w:t>
            </w:r>
          </w:p>
        </w:tc>
      </w:tr>
      <w:tr w:rsidR="008573B8" w:rsidRPr="00BD7FB4" w14:paraId="09F627EA" w14:textId="77777777">
        <w:tc>
          <w:tcPr>
            <w:tcW w:w="1935" w:type="dxa"/>
            <w:tcBorders>
              <w:top w:val="single" w:sz="6" w:space="0" w:color="000000"/>
              <w:left w:val="single" w:sz="6" w:space="0" w:color="000000"/>
              <w:bottom w:val="single" w:sz="6" w:space="0" w:color="000000"/>
              <w:right w:val="single" w:sz="6" w:space="0" w:color="000000"/>
            </w:tcBorders>
          </w:tcPr>
          <w:p w14:paraId="0771717D"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Likelihood (probability) </w:t>
            </w:r>
          </w:p>
        </w:tc>
        <w:tc>
          <w:tcPr>
            <w:tcW w:w="7890" w:type="dxa"/>
            <w:tcBorders>
              <w:top w:val="single" w:sz="6" w:space="0" w:color="000000"/>
              <w:left w:val="single" w:sz="6" w:space="0" w:color="000000"/>
              <w:bottom w:val="single" w:sz="6" w:space="0" w:color="000000"/>
              <w:right w:val="single" w:sz="6" w:space="0" w:color="000000"/>
            </w:tcBorders>
          </w:tcPr>
          <w:p w14:paraId="261B8CD2"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Measure of the occurrence of harm. </w:t>
            </w:r>
          </w:p>
        </w:tc>
      </w:tr>
      <w:tr w:rsidR="008573B8" w:rsidRPr="00BD7FB4" w14:paraId="5B7AE96A" w14:textId="77777777">
        <w:tc>
          <w:tcPr>
            <w:tcW w:w="1935" w:type="dxa"/>
            <w:tcBorders>
              <w:top w:val="single" w:sz="6" w:space="0" w:color="000000"/>
              <w:left w:val="single" w:sz="6" w:space="0" w:color="000000"/>
              <w:bottom w:val="single" w:sz="6" w:space="0" w:color="000000"/>
              <w:right w:val="single" w:sz="6" w:space="0" w:color="000000"/>
            </w:tcBorders>
          </w:tcPr>
          <w:p w14:paraId="4365E465"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lastRenderedPageBreak/>
              <w:t>Manufacturer  </w:t>
            </w:r>
          </w:p>
        </w:tc>
        <w:tc>
          <w:tcPr>
            <w:tcW w:w="7890" w:type="dxa"/>
            <w:tcBorders>
              <w:top w:val="single" w:sz="6" w:space="0" w:color="000000"/>
              <w:left w:val="single" w:sz="6" w:space="0" w:color="000000"/>
              <w:bottom w:val="single" w:sz="6" w:space="0" w:color="000000"/>
              <w:right w:val="single" w:sz="6" w:space="0" w:color="000000"/>
            </w:tcBorders>
          </w:tcPr>
          <w:p w14:paraId="36F7CCDC" w14:textId="5EDABC19" w:rsidR="008573B8" w:rsidRPr="0099282C" w:rsidRDefault="004E23E7">
            <w:pPr>
              <w:spacing w:after="0"/>
              <w:rPr>
                <w:sz w:val="22"/>
                <w:szCs w:val="22"/>
              </w:rPr>
            </w:pPr>
            <w:r>
              <w:rPr>
                <w:sz w:val="22"/>
                <w:szCs w:val="22"/>
              </w:rPr>
              <w:t>Health Navigator</w:t>
            </w:r>
            <w:r w:rsidR="008573B8" w:rsidRPr="0099282C">
              <w:rPr>
                <w:sz w:val="22"/>
                <w:szCs w:val="22"/>
              </w:rPr>
              <w:t>, with responsibility for the design</w:t>
            </w:r>
            <w:r w:rsidR="00E34E8F" w:rsidRPr="0099282C">
              <w:rPr>
                <w:sz w:val="22"/>
                <w:szCs w:val="22"/>
              </w:rPr>
              <w:t xml:space="preserve"> and support</w:t>
            </w:r>
            <w:r w:rsidR="008573B8" w:rsidRPr="0099282C">
              <w:rPr>
                <w:sz w:val="22"/>
                <w:szCs w:val="22"/>
              </w:rPr>
              <w:t xml:space="preserve"> of </w:t>
            </w:r>
            <w:r w:rsidR="00E34E8F" w:rsidRPr="0099282C">
              <w:rPr>
                <w:sz w:val="22"/>
                <w:szCs w:val="22"/>
              </w:rPr>
              <w:t xml:space="preserve">the </w:t>
            </w:r>
            <w:proofErr w:type="gramStart"/>
            <w:r w:rsidR="00512B40">
              <w:rPr>
                <w:sz w:val="22"/>
                <w:szCs w:val="22"/>
              </w:rPr>
              <w:t xml:space="preserve">NIR </w:t>
            </w:r>
            <w:r w:rsidR="00E34E8F" w:rsidRPr="0099282C">
              <w:rPr>
                <w:sz w:val="22"/>
                <w:szCs w:val="22"/>
              </w:rPr>
              <w:t xml:space="preserve"> solution</w:t>
            </w:r>
            <w:proofErr w:type="gramEnd"/>
            <w:r w:rsidR="008573B8" w:rsidRPr="0099282C">
              <w:rPr>
                <w:sz w:val="22"/>
                <w:szCs w:val="22"/>
              </w:rPr>
              <w:t>. </w:t>
            </w:r>
          </w:p>
        </w:tc>
      </w:tr>
      <w:tr w:rsidR="008573B8" w:rsidRPr="00BD7FB4" w14:paraId="05C30CA7" w14:textId="77777777">
        <w:tc>
          <w:tcPr>
            <w:tcW w:w="1935" w:type="dxa"/>
            <w:tcBorders>
              <w:top w:val="single" w:sz="6" w:space="0" w:color="000000"/>
              <w:left w:val="single" w:sz="6" w:space="0" w:color="000000"/>
              <w:bottom w:val="single" w:sz="6" w:space="0" w:color="000000"/>
              <w:right w:val="single" w:sz="6" w:space="0" w:color="000000"/>
            </w:tcBorders>
          </w:tcPr>
          <w:p w14:paraId="15596B04"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Patient Safety </w:t>
            </w:r>
          </w:p>
        </w:tc>
        <w:tc>
          <w:tcPr>
            <w:tcW w:w="7890" w:type="dxa"/>
            <w:tcBorders>
              <w:top w:val="single" w:sz="6" w:space="0" w:color="000000"/>
              <w:left w:val="single" w:sz="6" w:space="0" w:color="000000"/>
              <w:bottom w:val="single" w:sz="6" w:space="0" w:color="000000"/>
              <w:right w:val="single" w:sz="6" w:space="0" w:color="000000"/>
            </w:tcBorders>
          </w:tcPr>
          <w:p w14:paraId="226B345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Freedom from harm to the patient. </w:t>
            </w:r>
          </w:p>
        </w:tc>
      </w:tr>
      <w:tr w:rsidR="008573B8" w:rsidRPr="00BD7FB4" w14:paraId="039E2756" w14:textId="77777777">
        <w:tc>
          <w:tcPr>
            <w:tcW w:w="1935" w:type="dxa"/>
            <w:tcBorders>
              <w:top w:val="single" w:sz="6" w:space="0" w:color="000000"/>
              <w:left w:val="single" w:sz="6" w:space="0" w:color="000000"/>
              <w:bottom w:val="single" w:sz="6" w:space="0" w:color="000000"/>
              <w:right w:val="single" w:sz="6" w:space="0" w:color="000000"/>
            </w:tcBorders>
          </w:tcPr>
          <w:p w14:paraId="26C9147F"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Residual Clinical Risk </w:t>
            </w:r>
          </w:p>
        </w:tc>
        <w:tc>
          <w:tcPr>
            <w:tcW w:w="7890" w:type="dxa"/>
            <w:tcBorders>
              <w:top w:val="single" w:sz="6" w:space="0" w:color="000000"/>
              <w:left w:val="single" w:sz="6" w:space="0" w:color="000000"/>
              <w:bottom w:val="single" w:sz="6" w:space="0" w:color="000000"/>
              <w:right w:val="single" w:sz="6" w:space="0" w:color="000000"/>
            </w:tcBorders>
          </w:tcPr>
          <w:p w14:paraId="0B241DF6"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remaining after the application of risk control measures. </w:t>
            </w:r>
          </w:p>
        </w:tc>
      </w:tr>
      <w:tr w:rsidR="008573B8" w:rsidRPr="00BD7FB4" w14:paraId="2B24E152" w14:textId="77777777">
        <w:tc>
          <w:tcPr>
            <w:tcW w:w="1935" w:type="dxa"/>
            <w:tcBorders>
              <w:top w:val="single" w:sz="6" w:space="0" w:color="000000"/>
              <w:left w:val="single" w:sz="6" w:space="0" w:color="000000"/>
              <w:bottom w:val="single" w:sz="6" w:space="0" w:color="000000"/>
              <w:right w:val="single" w:sz="6" w:space="0" w:color="000000"/>
            </w:tcBorders>
          </w:tcPr>
          <w:p w14:paraId="6557ADDC"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Severity (Consequence) </w:t>
            </w:r>
          </w:p>
        </w:tc>
        <w:tc>
          <w:tcPr>
            <w:tcW w:w="7890" w:type="dxa"/>
            <w:tcBorders>
              <w:top w:val="single" w:sz="6" w:space="0" w:color="000000"/>
              <w:left w:val="single" w:sz="6" w:space="0" w:color="000000"/>
              <w:bottom w:val="single" w:sz="6" w:space="0" w:color="000000"/>
              <w:right w:val="single" w:sz="6" w:space="0" w:color="000000"/>
            </w:tcBorders>
          </w:tcPr>
          <w:p w14:paraId="6FB5C3C9"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Measure of the possible consequences of a hazard. </w:t>
            </w:r>
          </w:p>
        </w:tc>
      </w:tr>
    </w:tbl>
    <w:p w14:paraId="2C973945" w14:textId="77777777" w:rsidR="00B4378A" w:rsidRPr="00BD7FB4" w:rsidRDefault="00B4378A" w:rsidP="00E5704B">
      <w:pPr>
        <w:rPr>
          <w:b/>
          <w:color w:val="005EB8" w:themeColor="accent1"/>
          <w:sz w:val="42"/>
          <w:szCs w:val="42"/>
        </w:rPr>
      </w:pPr>
    </w:p>
    <w:p w14:paraId="10E07A3A" w14:textId="7E8D49ED" w:rsidR="00B4378A" w:rsidRPr="00BD7FB4" w:rsidRDefault="001F74FD" w:rsidP="001F74FD">
      <w:pPr>
        <w:spacing w:after="0"/>
        <w:textboxTightWrap w:val="none"/>
        <w:rPr>
          <w:b/>
          <w:color w:val="005EB8" w:themeColor="accent1"/>
          <w:sz w:val="42"/>
          <w:szCs w:val="42"/>
        </w:rPr>
      </w:pPr>
      <w:r w:rsidRPr="00BD7FB4">
        <w:rPr>
          <w:b/>
          <w:color w:val="005EB8" w:themeColor="accent1"/>
          <w:sz w:val="42"/>
          <w:szCs w:val="42"/>
        </w:rPr>
        <w:br w:type="page"/>
      </w:r>
    </w:p>
    <w:p w14:paraId="086B3F4B" w14:textId="77777777" w:rsidR="00650C14" w:rsidRDefault="00650C14" w:rsidP="00E5704B">
      <w:pPr>
        <w:rPr>
          <w:b/>
          <w:color w:val="005EB8" w:themeColor="accent1"/>
          <w:sz w:val="42"/>
          <w:szCs w:val="42"/>
        </w:rPr>
      </w:pPr>
    </w:p>
    <w:p w14:paraId="0EBDB653" w14:textId="7CFCC700" w:rsidR="000C24AF" w:rsidRPr="00BD7FB4" w:rsidRDefault="000C24AF" w:rsidP="00E5704B">
      <w:pPr>
        <w:rPr>
          <w:b/>
          <w:color w:val="005EB8" w:themeColor="accent1"/>
          <w:sz w:val="42"/>
          <w:szCs w:val="42"/>
        </w:rPr>
      </w:pPr>
      <w:r w:rsidRPr="00BD7FB4">
        <w:rPr>
          <w:b/>
          <w:color w:val="005EB8" w:themeColor="accent1"/>
          <w:sz w:val="42"/>
          <w:szCs w:val="42"/>
        </w:rPr>
        <w:t>Contents</w:t>
      </w:r>
    </w:p>
    <w:p w14:paraId="7909CFB6" w14:textId="4F29D059" w:rsidR="00A96925" w:rsidRDefault="000C24AF">
      <w:pPr>
        <w:pStyle w:val="TOC1"/>
        <w:rPr>
          <w:rFonts w:asciiTheme="minorHAnsi" w:eastAsiaTheme="minorEastAsia" w:hAnsiTheme="minorHAnsi" w:cstheme="minorBidi"/>
          <w:b w:val="0"/>
          <w:color w:val="auto"/>
          <w:kern w:val="2"/>
          <w:sz w:val="24"/>
          <w:lang w:eastAsia="en-GB"/>
          <w14:ligatures w14:val="standardContextual"/>
        </w:rPr>
      </w:pPr>
      <w:r w:rsidRPr="00BD7FB4">
        <w:rPr>
          <w:caps/>
          <w:smallCaps/>
          <w:noProof w:val="0"/>
        </w:rPr>
        <w:fldChar w:fldCharType="begin"/>
      </w:r>
      <w:r w:rsidRPr="00BD7FB4">
        <w:rPr>
          <w:caps/>
          <w:smallCaps/>
          <w:noProof w:val="0"/>
        </w:rPr>
        <w:instrText xml:space="preserve"> TOC \o "1-2" \h \z </w:instrText>
      </w:r>
      <w:r w:rsidRPr="00BD7FB4">
        <w:rPr>
          <w:caps/>
          <w:smallCaps/>
          <w:noProof w:val="0"/>
        </w:rPr>
        <w:fldChar w:fldCharType="separate"/>
      </w:r>
      <w:hyperlink w:anchor="_Toc219214760" w:history="1">
        <w:r w:rsidR="00A96925" w:rsidRPr="001E3531">
          <w:rPr>
            <w:rStyle w:val="Hyperlink"/>
          </w:rPr>
          <w:t>National Imaging Registry (NIR)</w:t>
        </w:r>
        <w:r w:rsidR="00A96925">
          <w:rPr>
            <w:webHidden/>
          </w:rPr>
          <w:tab/>
        </w:r>
        <w:r w:rsidR="00A96925">
          <w:rPr>
            <w:webHidden/>
          </w:rPr>
          <w:fldChar w:fldCharType="begin"/>
        </w:r>
        <w:r w:rsidR="00A96925">
          <w:rPr>
            <w:webHidden/>
          </w:rPr>
          <w:instrText xml:space="preserve"> PAGEREF _Toc219214760 \h </w:instrText>
        </w:r>
        <w:r w:rsidR="00A96925">
          <w:rPr>
            <w:webHidden/>
          </w:rPr>
        </w:r>
        <w:r w:rsidR="00A96925">
          <w:rPr>
            <w:webHidden/>
          </w:rPr>
          <w:fldChar w:fldCharType="separate"/>
        </w:r>
        <w:r w:rsidR="00A96925">
          <w:rPr>
            <w:webHidden/>
          </w:rPr>
          <w:t>1</w:t>
        </w:r>
        <w:r w:rsidR="00A96925">
          <w:rPr>
            <w:webHidden/>
          </w:rPr>
          <w:fldChar w:fldCharType="end"/>
        </w:r>
      </w:hyperlink>
    </w:p>
    <w:p w14:paraId="0872682A" w14:textId="0F48D092" w:rsidR="00A96925" w:rsidRDefault="00A96925">
      <w:pPr>
        <w:pStyle w:val="TOC1"/>
        <w:rPr>
          <w:rFonts w:asciiTheme="minorHAnsi" w:eastAsiaTheme="minorEastAsia" w:hAnsiTheme="minorHAnsi" w:cstheme="minorBidi"/>
          <w:b w:val="0"/>
          <w:color w:val="auto"/>
          <w:kern w:val="2"/>
          <w:sz w:val="24"/>
          <w:lang w:eastAsia="en-GB"/>
          <w14:ligatures w14:val="standardContextual"/>
        </w:rPr>
      </w:pPr>
      <w:hyperlink w:anchor="_Toc219214761" w:history="1">
        <w:r w:rsidRPr="001E3531">
          <w:rPr>
            <w:rStyle w:val="Hyperlink"/>
          </w:rPr>
          <w:t>National Imaging Registry (NIR) Supplier Guidance for DCB 0160 Clinical Safety Assessment</w:t>
        </w:r>
        <w:r>
          <w:rPr>
            <w:webHidden/>
          </w:rPr>
          <w:tab/>
        </w:r>
        <w:r>
          <w:rPr>
            <w:webHidden/>
          </w:rPr>
          <w:fldChar w:fldCharType="begin"/>
        </w:r>
        <w:r>
          <w:rPr>
            <w:webHidden/>
          </w:rPr>
          <w:instrText xml:space="preserve"> PAGEREF _Toc219214761 \h </w:instrText>
        </w:r>
        <w:r>
          <w:rPr>
            <w:webHidden/>
          </w:rPr>
        </w:r>
        <w:r>
          <w:rPr>
            <w:webHidden/>
          </w:rPr>
          <w:fldChar w:fldCharType="separate"/>
        </w:r>
        <w:r>
          <w:rPr>
            <w:webHidden/>
          </w:rPr>
          <w:t>6</w:t>
        </w:r>
        <w:r>
          <w:rPr>
            <w:webHidden/>
          </w:rPr>
          <w:fldChar w:fldCharType="end"/>
        </w:r>
      </w:hyperlink>
    </w:p>
    <w:p w14:paraId="2812CE3A" w14:textId="0B3E23CD" w:rsidR="00A96925" w:rsidRDefault="00A96925">
      <w:pPr>
        <w:pStyle w:val="TOC2"/>
        <w:tabs>
          <w:tab w:val="left" w:pos="720"/>
          <w:tab w:val="right" w:pos="9854"/>
        </w:tabs>
        <w:rPr>
          <w:rFonts w:asciiTheme="minorHAnsi" w:eastAsiaTheme="minorEastAsia" w:hAnsiTheme="minorHAnsi" w:cstheme="minorBidi"/>
          <w:noProof/>
          <w:color w:val="auto"/>
          <w:kern w:val="2"/>
          <w:lang w:eastAsia="en-GB"/>
          <w14:ligatures w14:val="standardContextual"/>
        </w:rPr>
      </w:pPr>
      <w:hyperlink w:anchor="_Toc219214762" w:history="1">
        <w:r w:rsidRPr="001E3531">
          <w:rPr>
            <w:rStyle w:val="Hyperlink"/>
            <w:noProof/>
          </w:rPr>
          <w:t>1.</w:t>
        </w:r>
        <w:r>
          <w:rPr>
            <w:rFonts w:asciiTheme="minorHAnsi" w:eastAsiaTheme="minorEastAsia" w:hAnsiTheme="minorHAnsi" w:cstheme="minorBidi"/>
            <w:noProof/>
            <w:color w:val="auto"/>
            <w:kern w:val="2"/>
            <w:lang w:eastAsia="en-GB"/>
            <w14:ligatures w14:val="standardContextual"/>
          </w:rPr>
          <w:tab/>
        </w:r>
        <w:r w:rsidRPr="001E3531">
          <w:rPr>
            <w:rStyle w:val="Hyperlink"/>
            <w:noProof/>
          </w:rPr>
          <w:t>Purpose of this Guidance</w:t>
        </w:r>
        <w:r>
          <w:rPr>
            <w:noProof/>
            <w:webHidden/>
          </w:rPr>
          <w:tab/>
        </w:r>
        <w:r>
          <w:rPr>
            <w:noProof/>
            <w:webHidden/>
          </w:rPr>
          <w:fldChar w:fldCharType="begin"/>
        </w:r>
        <w:r>
          <w:rPr>
            <w:noProof/>
            <w:webHidden/>
          </w:rPr>
          <w:instrText xml:space="preserve"> PAGEREF _Toc219214762 \h </w:instrText>
        </w:r>
        <w:r>
          <w:rPr>
            <w:noProof/>
            <w:webHidden/>
          </w:rPr>
        </w:r>
        <w:r>
          <w:rPr>
            <w:noProof/>
            <w:webHidden/>
          </w:rPr>
          <w:fldChar w:fldCharType="separate"/>
        </w:r>
        <w:r>
          <w:rPr>
            <w:noProof/>
            <w:webHidden/>
          </w:rPr>
          <w:t>6</w:t>
        </w:r>
        <w:r>
          <w:rPr>
            <w:noProof/>
            <w:webHidden/>
          </w:rPr>
          <w:fldChar w:fldCharType="end"/>
        </w:r>
      </w:hyperlink>
    </w:p>
    <w:p w14:paraId="747E5F09" w14:textId="3B7CA155" w:rsidR="00A96925" w:rsidRDefault="00A96925">
      <w:pPr>
        <w:pStyle w:val="TOC2"/>
        <w:tabs>
          <w:tab w:val="left" w:pos="720"/>
          <w:tab w:val="right" w:pos="9854"/>
        </w:tabs>
        <w:rPr>
          <w:rFonts w:asciiTheme="minorHAnsi" w:eastAsiaTheme="minorEastAsia" w:hAnsiTheme="minorHAnsi" w:cstheme="minorBidi"/>
          <w:noProof/>
          <w:color w:val="auto"/>
          <w:kern w:val="2"/>
          <w:lang w:eastAsia="en-GB"/>
          <w14:ligatures w14:val="standardContextual"/>
        </w:rPr>
      </w:pPr>
      <w:hyperlink w:anchor="_Toc219214763" w:history="1">
        <w:r w:rsidRPr="001E3531">
          <w:rPr>
            <w:rStyle w:val="Hyperlink"/>
            <w:noProof/>
          </w:rPr>
          <w:t>2.</w:t>
        </w:r>
        <w:r>
          <w:rPr>
            <w:rFonts w:asciiTheme="minorHAnsi" w:eastAsiaTheme="minorEastAsia" w:hAnsiTheme="minorHAnsi" w:cstheme="minorBidi"/>
            <w:noProof/>
            <w:color w:val="auto"/>
            <w:kern w:val="2"/>
            <w:lang w:eastAsia="en-GB"/>
            <w14:ligatures w14:val="standardContextual"/>
          </w:rPr>
          <w:tab/>
        </w:r>
        <w:r w:rsidRPr="001E3531">
          <w:rPr>
            <w:rStyle w:val="Hyperlink"/>
            <w:noProof/>
          </w:rPr>
          <w:t>Why a DCB 0160 Safety Assessment is Required</w:t>
        </w:r>
        <w:r>
          <w:rPr>
            <w:noProof/>
            <w:webHidden/>
          </w:rPr>
          <w:tab/>
        </w:r>
        <w:r>
          <w:rPr>
            <w:noProof/>
            <w:webHidden/>
          </w:rPr>
          <w:fldChar w:fldCharType="begin"/>
        </w:r>
        <w:r>
          <w:rPr>
            <w:noProof/>
            <w:webHidden/>
          </w:rPr>
          <w:instrText xml:space="preserve"> PAGEREF _Toc219214763 \h </w:instrText>
        </w:r>
        <w:r>
          <w:rPr>
            <w:noProof/>
            <w:webHidden/>
          </w:rPr>
        </w:r>
        <w:r>
          <w:rPr>
            <w:noProof/>
            <w:webHidden/>
          </w:rPr>
          <w:fldChar w:fldCharType="separate"/>
        </w:r>
        <w:r>
          <w:rPr>
            <w:noProof/>
            <w:webHidden/>
          </w:rPr>
          <w:t>6</w:t>
        </w:r>
        <w:r>
          <w:rPr>
            <w:noProof/>
            <w:webHidden/>
          </w:rPr>
          <w:fldChar w:fldCharType="end"/>
        </w:r>
      </w:hyperlink>
    </w:p>
    <w:p w14:paraId="2F10BF8D" w14:textId="13393081" w:rsidR="00A96925" w:rsidRDefault="00A96925">
      <w:pPr>
        <w:pStyle w:val="TOC2"/>
        <w:tabs>
          <w:tab w:val="left" w:pos="720"/>
          <w:tab w:val="right" w:pos="9854"/>
        </w:tabs>
        <w:rPr>
          <w:rFonts w:asciiTheme="minorHAnsi" w:eastAsiaTheme="minorEastAsia" w:hAnsiTheme="minorHAnsi" w:cstheme="minorBidi"/>
          <w:noProof/>
          <w:color w:val="auto"/>
          <w:kern w:val="2"/>
          <w:lang w:eastAsia="en-GB"/>
          <w14:ligatures w14:val="standardContextual"/>
        </w:rPr>
      </w:pPr>
      <w:hyperlink w:anchor="_Toc219214764" w:history="1">
        <w:r w:rsidRPr="001E3531">
          <w:rPr>
            <w:rStyle w:val="Hyperlink"/>
            <w:noProof/>
          </w:rPr>
          <w:t>3.</w:t>
        </w:r>
        <w:r>
          <w:rPr>
            <w:rFonts w:asciiTheme="minorHAnsi" w:eastAsiaTheme="minorEastAsia" w:hAnsiTheme="minorHAnsi" w:cstheme="minorBidi"/>
            <w:noProof/>
            <w:color w:val="auto"/>
            <w:kern w:val="2"/>
            <w:lang w:eastAsia="en-GB"/>
            <w14:ligatures w14:val="standardContextual"/>
          </w:rPr>
          <w:tab/>
        </w:r>
        <w:r w:rsidRPr="001E3531">
          <w:rPr>
            <w:rStyle w:val="Hyperlink"/>
            <w:noProof/>
          </w:rPr>
          <w:t>Expected Clinical Safety Governance – Systems and Roles</w:t>
        </w:r>
        <w:r>
          <w:rPr>
            <w:noProof/>
            <w:webHidden/>
          </w:rPr>
          <w:tab/>
        </w:r>
        <w:r>
          <w:rPr>
            <w:noProof/>
            <w:webHidden/>
          </w:rPr>
          <w:fldChar w:fldCharType="begin"/>
        </w:r>
        <w:r>
          <w:rPr>
            <w:noProof/>
            <w:webHidden/>
          </w:rPr>
          <w:instrText xml:space="preserve"> PAGEREF _Toc219214764 \h </w:instrText>
        </w:r>
        <w:r>
          <w:rPr>
            <w:noProof/>
            <w:webHidden/>
          </w:rPr>
        </w:r>
        <w:r>
          <w:rPr>
            <w:noProof/>
            <w:webHidden/>
          </w:rPr>
          <w:fldChar w:fldCharType="separate"/>
        </w:r>
        <w:r>
          <w:rPr>
            <w:noProof/>
            <w:webHidden/>
          </w:rPr>
          <w:t>6</w:t>
        </w:r>
        <w:r>
          <w:rPr>
            <w:noProof/>
            <w:webHidden/>
          </w:rPr>
          <w:fldChar w:fldCharType="end"/>
        </w:r>
      </w:hyperlink>
    </w:p>
    <w:p w14:paraId="309151A0" w14:textId="5B59C434" w:rsidR="00A96925" w:rsidRDefault="00A96925">
      <w:pPr>
        <w:pStyle w:val="TOC2"/>
        <w:tabs>
          <w:tab w:val="left" w:pos="720"/>
          <w:tab w:val="right" w:pos="9854"/>
        </w:tabs>
        <w:rPr>
          <w:rFonts w:asciiTheme="minorHAnsi" w:eastAsiaTheme="minorEastAsia" w:hAnsiTheme="minorHAnsi" w:cstheme="minorBidi"/>
          <w:noProof/>
          <w:color w:val="auto"/>
          <w:kern w:val="2"/>
          <w:lang w:eastAsia="en-GB"/>
          <w14:ligatures w14:val="standardContextual"/>
        </w:rPr>
      </w:pPr>
      <w:hyperlink w:anchor="_Toc219214765" w:history="1">
        <w:r w:rsidRPr="001E3531">
          <w:rPr>
            <w:rStyle w:val="Hyperlink"/>
            <w:noProof/>
          </w:rPr>
          <w:t>4.</w:t>
        </w:r>
        <w:r>
          <w:rPr>
            <w:rFonts w:asciiTheme="minorHAnsi" w:eastAsiaTheme="minorEastAsia" w:hAnsiTheme="minorHAnsi" w:cstheme="minorBidi"/>
            <w:noProof/>
            <w:color w:val="auto"/>
            <w:kern w:val="2"/>
            <w:lang w:eastAsia="en-GB"/>
            <w14:ligatures w14:val="standardContextual"/>
          </w:rPr>
          <w:tab/>
        </w:r>
        <w:r w:rsidRPr="001E3531">
          <w:rPr>
            <w:rStyle w:val="Hyperlink"/>
            <w:noProof/>
          </w:rPr>
          <w:t>Expected Clinical Safety Governance Arrangements for NIR Integrations are as follows:</w:t>
        </w:r>
        <w:r>
          <w:rPr>
            <w:noProof/>
            <w:webHidden/>
          </w:rPr>
          <w:tab/>
        </w:r>
        <w:r>
          <w:rPr>
            <w:noProof/>
            <w:webHidden/>
          </w:rPr>
          <w:fldChar w:fldCharType="begin"/>
        </w:r>
        <w:r>
          <w:rPr>
            <w:noProof/>
            <w:webHidden/>
          </w:rPr>
          <w:instrText xml:space="preserve"> PAGEREF _Toc219214765 \h </w:instrText>
        </w:r>
        <w:r>
          <w:rPr>
            <w:noProof/>
            <w:webHidden/>
          </w:rPr>
        </w:r>
        <w:r>
          <w:rPr>
            <w:noProof/>
            <w:webHidden/>
          </w:rPr>
          <w:fldChar w:fldCharType="separate"/>
        </w:r>
        <w:r>
          <w:rPr>
            <w:noProof/>
            <w:webHidden/>
          </w:rPr>
          <w:t>6</w:t>
        </w:r>
        <w:r>
          <w:rPr>
            <w:noProof/>
            <w:webHidden/>
          </w:rPr>
          <w:fldChar w:fldCharType="end"/>
        </w:r>
      </w:hyperlink>
    </w:p>
    <w:p w14:paraId="51F532F4" w14:textId="3C88971B" w:rsidR="00A96925" w:rsidRDefault="00A96925">
      <w:pPr>
        <w:pStyle w:val="TOC2"/>
        <w:tabs>
          <w:tab w:val="left" w:pos="720"/>
          <w:tab w:val="right" w:pos="9854"/>
        </w:tabs>
        <w:rPr>
          <w:rFonts w:asciiTheme="minorHAnsi" w:eastAsiaTheme="minorEastAsia" w:hAnsiTheme="minorHAnsi" w:cstheme="minorBidi"/>
          <w:noProof/>
          <w:color w:val="auto"/>
          <w:kern w:val="2"/>
          <w:lang w:eastAsia="en-GB"/>
          <w14:ligatures w14:val="standardContextual"/>
        </w:rPr>
      </w:pPr>
      <w:hyperlink w:anchor="_Toc219214766" w:history="1">
        <w:r w:rsidRPr="001E3531">
          <w:rPr>
            <w:rStyle w:val="Hyperlink"/>
            <w:noProof/>
          </w:rPr>
          <w:t>5.</w:t>
        </w:r>
        <w:r>
          <w:rPr>
            <w:rFonts w:asciiTheme="minorHAnsi" w:eastAsiaTheme="minorEastAsia" w:hAnsiTheme="minorHAnsi" w:cstheme="minorBidi"/>
            <w:noProof/>
            <w:color w:val="auto"/>
            <w:kern w:val="2"/>
            <w:lang w:eastAsia="en-GB"/>
            <w14:ligatures w14:val="standardContextual"/>
          </w:rPr>
          <w:tab/>
        </w:r>
        <w:r w:rsidRPr="001E3531">
          <w:rPr>
            <w:rStyle w:val="Hyperlink"/>
            <w:noProof/>
          </w:rPr>
          <w:t>Source of Hazards and Relationship to DCB 0129</w:t>
        </w:r>
        <w:r>
          <w:rPr>
            <w:noProof/>
            <w:webHidden/>
          </w:rPr>
          <w:tab/>
        </w:r>
        <w:r>
          <w:rPr>
            <w:noProof/>
            <w:webHidden/>
          </w:rPr>
          <w:fldChar w:fldCharType="begin"/>
        </w:r>
        <w:r>
          <w:rPr>
            <w:noProof/>
            <w:webHidden/>
          </w:rPr>
          <w:instrText xml:space="preserve"> PAGEREF _Toc219214766 \h </w:instrText>
        </w:r>
        <w:r>
          <w:rPr>
            <w:noProof/>
            <w:webHidden/>
          </w:rPr>
        </w:r>
        <w:r>
          <w:rPr>
            <w:noProof/>
            <w:webHidden/>
          </w:rPr>
          <w:fldChar w:fldCharType="separate"/>
        </w:r>
        <w:r>
          <w:rPr>
            <w:noProof/>
            <w:webHidden/>
          </w:rPr>
          <w:t>8</w:t>
        </w:r>
        <w:r>
          <w:rPr>
            <w:noProof/>
            <w:webHidden/>
          </w:rPr>
          <w:fldChar w:fldCharType="end"/>
        </w:r>
      </w:hyperlink>
    </w:p>
    <w:p w14:paraId="46B08D96" w14:textId="7B42637D" w:rsidR="00A96925" w:rsidRDefault="00A96925">
      <w:pPr>
        <w:pStyle w:val="TOC2"/>
        <w:tabs>
          <w:tab w:val="left" w:pos="720"/>
          <w:tab w:val="right" w:pos="9854"/>
        </w:tabs>
        <w:rPr>
          <w:rFonts w:asciiTheme="minorHAnsi" w:eastAsiaTheme="minorEastAsia" w:hAnsiTheme="minorHAnsi" w:cstheme="minorBidi"/>
          <w:noProof/>
          <w:color w:val="auto"/>
          <w:kern w:val="2"/>
          <w:lang w:eastAsia="en-GB"/>
          <w14:ligatures w14:val="standardContextual"/>
        </w:rPr>
      </w:pPr>
      <w:hyperlink w:anchor="_Toc219214767" w:history="1">
        <w:r w:rsidRPr="001E3531">
          <w:rPr>
            <w:rStyle w:val="Hyperlink"/>
            <w:noProof/>
          </w:rPr>
          <w:t>6.</w:t>
        </w:r>
        <w:r>
          <w:rPr>
            <w:rFonts w:asciiTheme="minorHAnsi" w:eastAsiaTheme="minorEastAsia" w:hAnsiTheme="minorHAnsi" w:cstheme="minorBidi"/>
            <w:noProof/>
            <w:color w:val="auto"/>
            <w:kern w:val="2"/>
            <w:lang w:eastAsia="en-GB"/>
            <w14:ligatures w14:val="standardContextual"/>
          </w:rPr>
          <w:tab/>
        </w:r>
        <w:r w:rsidRPr="001E3531">
          <w:rPr>
            <w:rStyle w:val="Hyperlink"/>
            <w:noProof/>
          </w:rPr>
          <w:t>Using the DCB 0160 CSCR Template</w:t>
        </w:r>
        <w:r>
          <w:rPr>
            <w:noProof/>
            <w:webHidden/>
          </w:rPr>
          <w:tab/>
        </w:r>
        <w:r>
          <w:rPr>
            <w:noProof/>
            <w:webHidden/>
          </w:rPr>
          <w:fldChar w:fldCharType="begin"/>
        </w:r>
        <w:r>
          <w:rPr>
            <w:noProof/>
            <w:webHidden/>
          </w:rPr>
          <w:instrText xml:space="preserve"> PAGEREF _Toc219214767 \h </w:instrText>
        </w:r>
        <w:r>
          <w:rPr>
            <w:noProof/>
            <w:webHidden/>
          </w:rPr>
        </w:r>
        <w:r>
          <w:rPr>
            <w:noProof/>
            <w:webHidden/>
          </w:rPr>
          <w:fldChar w:fldCharType="separate"/>
        </w:r>
        <w:r>
          <w:rPr>
            <w:noProof/>
            <w:webHidden/>
          </w:rPr>
          <w:t>9</w:t>
        </w:r>
        <w:r>
          <w:rPr>
            <w:noProof/>
            <w:webHidden/>
          </w:rPr>
          <w:fldChar w:fldCharType="end"/>
        </w:r>
      </w:hyperlink>
    </w:p>
    <w:p w14:paraId="7E349040" w14:textId="5264C5A0" w:rsidR="00A96925" w:rsidRDefault="00A96925">
      <w:pPr>
        <w:pStyle w:val="TOC2"/>
        <w:tabs>
          <w:tab w:val="left" w:pos="720"/>
          <w:tab w:val="right" w:pos="9854"/>
        </w:tabs>
        <w:rPr>
          <w:rFonts w:asciiTheme="minorHAnsi" w:eastAsiaTheme="minorEastAsia" w:hAnsiTheme="minorHAnsi" w:cstheme="minorBidi"/>
          <w:noProof/>
          <w:color w:val="auto"/>
          <w:kern w:val="2"/>
          <w:lang w:eastAsia="en-GB"/>
          <w14:ligatures w14:val="standardContextual"/>
        </w:rPr>
      </w:pPr>
      <w:hyperlink w:anchor="_Toc219214768" w:history="1">
        <w:r w:rsidRPr="001E3531">
          <w:rPr>
            <w:rStyle w:val="Hyperlink"/>
            <w:noProof/>
          </w:rPr>
          <w:t>7.</w:t>
        </w:r>
        <w:r>
          <w:rPr>
            <w:rFonts w:asciiTheme="minorHAnsi" w:eastAsiaTheme="minorEastAsia" w:hAnsiTheme="minorHAnsi" w:cstheme="minorBidi"/>
            <w:noProof/>
            <w:color w:val="auto"/>
            <w:kern w:val="2"/>
            <w:lang w:eastAsia="en-GB"/>
            <w14:ligatures w14:val="standardContextual"/>
          </w:rPr>
          <w:tab/>
        </w:r>
        <w:r w:rsidRPr="001E3531">
          <w:rPr>
            <w:rStyle w:val="Hyperlink"/>
            <w:noProof/>
          </w:rPr>
          <w:t>Using the Supplier Hazard Log</w:t>
        </w:r>
        <w:r>
          <w:rPr>
            <w:noProof/>
            <w:webHidden/>
          </w:rPr>
          <w:tab/>
        </w:r>
        <w:r>
          <w:rPr>
            <w:noProof/>
            <w:webHidden/>
          </w:rPr>
          <w:fldChar w:fldCharType="begin"/>
        </w:r>
        <w:r>
          <w:rPr>
            <w:noProof/>
            <w:webHidden/>
          </w:rPr>
          <w:instrText xml:space="preserve"> PAGEREF _Toc219214768 \h </w:instrText>
        </w:r>
        <w:r>
          <w:rPr>
            <w:noProof/>
            <w:webHidden/>
          </w:rPr>
        </w:r>
        <w:r>
          <w:rPr>
            <w:noProof/>
            <w:webHidden/>
          </w:rPr>
          <w:fldChar w:fldCharType="separate"/>
        </w:r>
        <w:r>
          <w:rPr>
            <w:noProof/>
            <w:webHidden/>
          </w:rPr>
          <w:t>9</w:t>
        </w:r>
        <w:r>
          <w:rPr>
            <w:noProof/>
            <w:webHidden/>
          </w:rPr>
          <w:fldChar w:fldCharType="end"/>
        </w:r>
      </w:hyperlink>
    </w:p>
    <w:p w14:paraId="418EE282" w14:textId="0384E61A" w:rsidR="00A96925" w:rsidRDefault="00A96925">
      <w:pPr>
        <w:pStyle w:val="TOC2"/>
        <w:tabs>
          <w:tab w:val="left" w:pos="720"/>
          <w:tab w:val="right" w:pos="9854"/>
        </w:tabs>
        <w:rPr>
          <w:rFonts w:asciiTheme="minorHAnsi" w:eastAsiaTheme="minorEastAsia" w:hAnsiTheme="minorHAnsi" w:cstheme="minorBidi"/>
          <w:noProof/>
          <w:color w:val="auto"/>
          <w:kern w:val="2"/>
          <w:lang w:eastAsia="en-GB"/>
          <w14:ligatures w14:val="standardContextual"/>
        </w:rPr>
      </w:pPr>
      <w:hyperlink w:anchor="_Toc219214769" w:history="1">
        <w:r w:rsidRPr="001E3531">
          <w:rPr>
            <w:rStyle w:val="Hyperlink"/>
            <w:noProof/>
          </w:rPr>
          <w:t>8.</w:t>
        </w:r>
        <w:r>
          <w:rPr>
            <w:rFonts w:asciiTheme="minorHAnsi" w:eastAsiaTheme="minorEastAsia" w:hAnsiTheme="minorHAnsi" w:cstheme="minorBidi"/>
            <w:noProof/>
            <w:color w:val="auto"/>
            <w:kern w:val="2"/>
            <w:lang w:eastAsia="en-GB"/>
            <w14:ligatures w14:val="standardContextual"/>
          </w:rPr>
          <w:tab/>
        </w:r>
        <w:r w:rsidRPr="001E3531">
          <w:rPr>
            <w:rStyle w:val="Hyperlink"/>
            <w:noProof/>
          </w:rPr>
          <w:t>Conducting the Safety Assessment</w:t>
        </w:r>
        <w:r>
          <w:rPr>
            <w:noProof/>
            <w:webHidden/>
          </w:rPr>
          <w:tab/>
        </w:r>
        <w:r>
          <w:rPr>
            <w:noProof/>
            <w:webHidden/>
          </w:rPr>
          <w:fldChar w:fldCharType="begin"/>
        </w:r>
        <w:r>
          <w:rPr>
            <w:noProof/>
            <w:webHidden/>
          </w:rPr>
          <w:instrText xml:space="preserve"> PAGEREF _Toc219214769 \h </w:instrText>
        </w:r>
        <w:r>
          <w:rPr>
            <w:noProof/>
            <w:webHidden/>
          </w:rPr>
        </w:r>
        <w:r>
          <w:rPr>
            <w:noProof/>
            <w:webHidden/>
          </w:rPr>
          <w:fldChar w:fldCharType="separate"/>
        </w:r>
        <w:r>
          <w:rPr>
            <w:noProof/>
            <w:webHidden/>
          </w:rPr>
          <w:t>9</w:t>
        </w:r>
        <w:r>
          <w:rPr>
            <w:noProof/>
            <w:webHidden/>
          </w:rPr>
          <w:fldChar w:fldCharType="end"/>
        </w:r>
      </w:hyperlink>
    </w:p>
    <w:p w14:paraId="2194676D" w14:textId="5FFF93A6" w:rsidR="00A96925" w:rsidRDefault="00A96925">
      <w:pPr>
        <w:pStyle w:val="TOC2"/>
        <w:tabs>
          <w:tab w:val="left" w:pos="720"/>
          <w:tab w:val="right" w:pos="9854"/>
        </w:tabs>
        <w:rPr>
          <w:rFonts w:asciiTheme="minorHAnsi" w:eastAsiaTheme="minorEastAsia" w:hAnsiTheme="minorHAnsi" w:cstheme="minorBidi"/>
          <w:noProof/>
          <w:color w:val="auto"/>
          <w:kern w:val="2"/>
          <w:lang w:eastAsia="en-GB"/>
          <w14:ligatures w14:val="standardContextual"/>
        </w:rPr>
      </w:pPr>
      <w:hyperlink w:anchor="_Toc219214770" w:history="1">
        <w:r w:rsidRPr="001E3531">
          <w:rPr>
            <w:rStyle w:val="Hyperlink"/>
            <w:noProof/>
          </w:rPr>
          <w:t>9.</w:t>
        </w:r>
        <w:r>
          <w:rPr>
            <w:rFonts w:asciiTheme="minorHAnsi" w:eastAsiaTheme="minorEastAsia" w:hAnsiTheme="minorHAnsi" w:cstheme="minorBidi"/>
            <w:noProof/>
            <w:color w:val="auto"/>
            <w:kern w:val="2"/>
            <w:lang w:eastAsia="en-GB"/>
            <w14:ligatures w14:val="standardContextual"/>
          </w:rPr>
          <w:tab/>
        </w:r>
        <w:r w:rsidRPr="001E3531">
          <w:rPr>
            <w:rStyle w:val="Hyperlink"/>
            <w:noProof/>
          </w:rPr>
          <w:t>Submission and Assurance</w:t>
        </w:r>
        <w:r>
          <w:rPr>
            <w:noProof/>
            <w:webHidden/>
          </w:rPr>
          <w:tab/>
        </w:r>
        <w:r>
          <w:rPr>
            <w:noProof/>
            <w:webHidden/>
          </w:rPr>
          <w:fldChar w:fldCharType="begin"/>
        </w:r>
        <w:r>
          <w:rPr>
            <w:noProof/>
            <w:webHidden/>
          </w:rPr>
          <w:instrText xml:space="preserve"> PAGEREF _Toc219214770 \h </w:instrText>
        </w:r>
        <w:r>
          <w:rPr>
            <w:noProof/>
            <w:webHidden/>
          </w:rPr>
        </w:r>
        <w:r>
          <w:rPr>
            <w:noProof/>
            <w:webHidden/>
          </w:rPr>
          <w:fldChar w:fldCharType="separate"/>
        </w:r>
        <w:r>
          <w:rPr>
            <w:noProof/>
            <w:webHidden/>
          </w:rPr>
          <w:t>10</w:t>
        </w:r>
        <w:r>
          <w:rPr>
            <w:noProof/>
            <w:webHidden/>
          </w:rPr>
          <w:fldChar w:fldCharType="end"/>
        </w:r>
      </w:hyperlink>
    </w:p>
    <w:p w14:paraId="55507E0A" w14:textId="50407B55" w:rsidR="00A96925" w:rsidRDefault="00A96925">
      <w:pPr>
        <w:pStyle w:val="TOC1"/>
        <w:rPr>
          <w:rFonts w:asciiTheme="minorHAnsi" w:eastAsiaTheme="minorEastAsia" w:hAnsiTheme="minorHAnsi" w:cstheme="minorBidi"/>
          <w:b w:val="0"/>
          <w:color w:val="auto"/>
          <w:kern w:val="2"/>
          <w:sz w:val="24"/>
          <w:lang w:eastAsia="en-GB"/>
          <w14:ligatures w14:val="standardContextual"/>
        </w:rPr>
      </w:pPr>
      <w:hyperlink w:anchor="_Toc219214771" w:history="1">
        <w:r w:rsidRPr="001E3531">
          <w:rPr>
            <w:rStyle w:val="Hyperlink"/>
          </w:rPr>
          <w:t>Appendices</w:t>
        </w:r>
        <w:r>
          <w:rPr>
            <w:webHidden/>
          </w:rPr>
          <w:tab/>
        </w:r>
        <w:r>
          <w:rPr>
            <w:webHidden/>
          </w:rPr>
          <w:fldChar w:fldCharType="begin"/>
        </w:r>
        <w:r>
          <w:rPr>
            <w:webHidden/>
          </w:rPr>
          <w:instrText xml:space="preserve"> PAGEREF _Toc219214771 \h </w:instrText>
        </w:r>
        <w:r>
          <w:rPr>
            <w:webHidden/>
          </w:rPr>
        </w:r>
        <w:r>
          <w:rPr>
            <w:webHidden/>
          </w:rPr>
          <w:fldChar w:fldCharType="separate"/>
        </w:r>
        <w:r>
          <w:rPr>
            <w:webHidden/>
          </w:rPr>
          <w:t>11</w:t>
        </w:r>
        <w:r>
          <w:rPr>
            <w:webHidden/>
          </w:rPr>
          <w:fldChar w:fldCharType="end"/>
        </w:r>
      </w:hyperlink>
    </w:p>
    <w:p w14:paraId="0C001D61" w14:textId="24945995" w:rsidR="00A96925" w:rsidRDefault="00A96925">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9214772" w:history="1">
        <w:r w:rsidRPr="001E3531">
          <w:rPr>
            <w:rStyle w:val="Hyperlink"/>
            <w:noProof/>
          </w:rPr>
          <w:t>Appendix A – Risk Matrices and Definitions</w:t>
        </w:r>
        <w:r>
          <w:rPr>
            <w:noProof/>
            <w:webHidden/>
          </w:rPr>
          <w:tab/>
        </w:r>
        <w:r>
          <w:rPr>
            <w:noProof/>
            <w:webHidden/>
          </w:rPr>
          <w:fldChar w:fldCharType="begin"/>
        </w:r>
        <w:r>
          <w:rPr>
            <w:noProof/>
            <w:webHidden/>
          </w:rPr>
          <w:instrText xml:space="preserve"> PAGEREF _Toc219214772 \h </w:instrText>
        </w:r>
        <w:r>
          <w:rPr>
            <w:noProof/>
            <w:webHidden/>
          </w:rPr>
        </w:r>
        <w:r>
          <w:rPr>
            <w:noProof/>
            <w:webHidden/>
          </w:rPr>
          <w:fldChar w:fldCharType="separate"/>
        </w:r>
        <w:r>
          <w:rPr>
            <w:noProof/>
            <w:webHidden/>
          </w:rPr>
          <w:t>11</w:t>
        </w:r>
        <w:r>
          <w:rPr>
            <w:noProof/>
            <w:webHidden/>
          </w:rPr>
          <w:fldChar w:fldCharType="end"/>
        </w:r>
      </w:hyperlink>
    </w:p>
    <w:p w14:paraId="7B73BA3F" w14:textId="539A03FE" w:rsidR="00A96925" w:rsidRDefault="00A96925">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9214773" w:history="1">
        <w:r w:rsidRPr="001E3531">
          <w:rPr>
            <w:rStyle w:val="Hyperlink"/>
            <w:noProof/>
          </w:rPr>
          <w:t>Appendix B – NIR Deployment Controls and Safety Recommendations (DCB 0160)</w:t>
        </w:r>
        <w:r>
          <w:rPr>
            <w:noProof/>
            <w:webHidden/>
          </w:rPr>
          <w:tab/>
        </w:r>
        <w:r>
          <w:rPr>
            <w:noProof/>
            <w:webHidden/>
          </w:rPr>
          <w:fldChar w:fldCharType="begin"/>
        </w:r>
        <w:r>
          <w:rPr>
            <w:noProof/>
            <w:webHidden/>
          </w:rPr>
          <w:instrText xml:space="preserve"> PAGEREF _Toc219214773 \h </w:instrText>
        </w:r>
        <w:r>
          <w:rPr>
            <w:noProof/>
            <w:webHidden/>
          </w:rPr>
        </w:r>
        <w:r>
          <w:rPr>
            <w:noProof/>
            <w:webHidden/>
          </w:rPr>
          <w:fldChar w:fldCharType="separate"/>
        </w:r>
        <w:r>
          <w:rPr>
            <w:noProof/>
            <w:webHidden/>
          </w:rPr>
          <w:t>13</w:t>
        </w:r>
        <w:r>
          <w:rPr>
            <w:noProof/>
            <w:webHidden/>
          </w:rPr>
          <w:fldChar w:fldCharType="end"/>
        </w:r>
      </w:hyperlink>
    </w:p>
    <w:p w14:paraId="21BD02F1" w14:textId="1F501424" w:rsidR="00A96925" w:rsidRDefault="00A96925">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9214774" w:history="1">
        <w:r w:rsidRPr="001E3531">
          <w:rPr>
            <w:rStyle w:val="Hyperlink"/>
            <w:noProof/>
          </w:rPr>
          <w:t>Appendix C – Detailed Data Flow</w:t>
        </w:r>
        <w:r>
          <w:rPr>
            <w:noProof/>
            <w:webHidden/>
          </w:rPr>
          <w:tab/>
        </w:r>
        <w:r>
          <w:rPr>
            <w:noProof/>
            <w:webHidden/>
          </w:rPr>
          <w:fldChar w:fldCharType="begin"/>
        </w:r>
        <w:r>
          <w:rPr>
            <w:noProof/>
            <w:webHidden/>
          </w:rPr>
          <w:instrText xml:space="preserve"> PAGEREF _Toc219214774 \h </w:instrText>
        </w:r>
        <w:r>
          <w:rPr>
            <w:noProof/>
            <w:webHidden/>
          </w:rPr>
        </w:r>
        <w:r>
          <w:rPr>
            <w:noProof/>
            <w:webHidden/>
          </w:rPr>
          <w:fldChar w:fldCharType="separate"/>
        </w:r>
        <w:r>
          <w:rPr>
            <w:noProof/>
            <w:webHidden/>
          </w:rPr>
          <w:t>15</w:t>
        </w:r>
        <w:r>
          <w:rPr>
            <w:noProof/>
            <w:webHidden/>
          </w:rPr>
          <w:fldChar w:fldCharType="end"/>
        </w:r>
      </w:hyperlink>
    </w:p>
    <w:p w14:paraId="6B269B5C" w14:textId="451B94E4" w:rsidR="00A96925" w:rsidRDefault="00A96925">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9214775" w:history="1">
        <w:r w:rsidRPr="001E3531">
          <w:rPr>
            <w:rStyle w:val="Hyperlink"/>
            <w:noProof/>
          </w:rPr>
          <w:t>Appendix D – Standards Compliance</w:t>
        </w:r>
        <w:r>
          <w:rPr>
            <w:noProof/>
            <w:webHidden/>
          </w:rPr>
          <w:tab/>
        </w:r>
        <w:r>
          <w:rPr>
            <w:noProof/>
            <w:webHidden/>
          </w:rPr>
          <w:fldChar w:fldCharType="begin"/>
        </w:r>
        <w:r>
          <w:rPr>
            <w:noProof/>
            <w:webHidden/>
          </w:rPr>
          <w:instrText xml:space="preserve"> PAGEREF _Toc219214775 \h </w:instrText>
        </w:r>
        <w:r>
          <w:rPr>
            <w:noProof/>
            <w:webHidden/>
          </w:rPr>
        </w:r>
        <w:r>
          <w:rPr>
            <w:noProof/>
            <w:webHidden/>
          </w:rPr>
          <w:fldChar w:fldCharType="separate"/>
        </w:r>
        <w:r>
          <w:rPr>
            <w:noProof/>
            <w:webHidden/>
          </w:rPr>
          <w:t>16</w:t>
        </w:r>
        <w:r>
          <w:rPr>
            <w:noProof/>
            <w:webHidden/>
          </w:rPr>
          <w:fldChar w:fldCharType="end"/>
        </w:r>
      </w:hyperlink>
    </w:p>
    <w:p w14:paraId="7A04B5A8" w14:textId="43230106" w:rsidR="00604243" w:rsidRDefault="000C24AF" w:rsidP="001C1A6B">
      <w:r w:rsidRPr="00BD7FB4">
        <w:fldChar w:fldCharType="end"/>
      </w:r>
      <w:bookmarkStart w:id="9" w:name="_Toc350174611"/>
    </w:p>
    <w:p w14:paraId="4474DB30" w14:textId="77777777" w:rsidR="004E23E7" w:rsidRDefault="004E23E7" w:rsidP="001C1A6B"/>
    <w:p w14:paraId="6DA27477" w14:textId="77777777" w:rsidR="00181343" w:rsidRPr="00BD7FB4" w:rsidRDefault="00181343" w:rsidP="001C1A6B"/>
    <w:p w14:paraId="1A890D79" w14:textId="6EFBB5CC" w:rsidR="00DC3660" w:rsidRPr="00BD7FB4" w:rsidRDefault="00DC3660">
      <w:pPr>
        <w:spacing w:after="0"/>
        <w:textboxTightWrap w:val="none"/>
      </w:pPr>
    </w:p>
    <w:p w14:paraId="32A5CC75" w14:textId="77777777" w:rsidR="004D12F4" w:rsidRDefault="004D12F4">
      <w:pPr>
        <w:spacing w:after="0"/>
        <w:textboxTightWrap w:val="none"/>
        <w:rPr>
          <w:rFonts w:cs="Arial"/>
          <w:b/>
          <w:bCs/>
          <w:color w:val="auto"/>
          <w:spacing w:val="-14"/>
          <w:kern w:val="28"/>
          <w:sz w:val="42"/>
          <w:szCs w:val="32"/>
          <w14:ligatures w14:val="standardContextual"/>
        </w:rPr>
      </w:pPr>
      <w:r>
        <w:rPr>
          <w:color w:val="auto"/>
        </w:rPr>
        <w:br w:type="page"/>
      </w:r>
    </w:p>
    <w:p w14:paraId="2B377A87" w14:textId="13C94DD9" w:rsidR="008E75BF" w:rsidRPr="00346BC4" w:rsidRDefault="008E75BF" w:rsidP="008E75BF">
      <w:pPr>
        <w:pStyle w:val="Heading1"/>
      </w:pPr>
      <w:bookmarkStart w:id="10" w:name="_Toc219214761"/>
      <w:r w:rsidRPr="00346BC4">
        <w:lastRenderedPageBreak/>
        <w:t>National Imaging Registry (NIR)</w:t>
      </w:r>
      <w:r w:rsidR="00905E98">
        <w:t xml:space="preserve"> </w:t>
      </w:r>
      <w:r w:rsidRPr="00346BC4">
        <w:t>Supplier Guidance for DCB 0160 Clinical Safety Assessment</w:t>
      </w:r>
      <w:bookmarkEnd w:id="10"/>
    </w:p>
    <w:p w14:paraId="0A645F05" w14:textId="77777777" w:rsidR="008E75BF" w:rsidRPr="00346BC4" w:rsidRDefault="008E75BF" w:rsidP="008E75BF">
      <w:pPr>
        <w:rPr>
          <w:rFonts w:cs="Arial"/>
        </w:rPr>
      </w:pPr>
      <w:r w:rsidRPr="00346BC4">
        <w:rPr>
          <w:rFonts w:cs="Arial"/>
        </w:rPr>
        <w:t>This guidance document is provided to support suppliers integrating systems with the National Imaging Registry (NIR) in completing a DCB 0160 Clinical Safety Assessment. It should be read alongside the NIR DCB 0160 Clinical Safety Case Report (CSCR) template, the exemplar supplier CSCR, and the NIR DCB 0129 Clinical Safety Case.</w:t>
      </w:r>
    </w:p>
    <w:p w14:paraId="479DEB5A" w14:textId="026DD06E" w:rsidR="008E75BF" w:rsidRPr="00346BC4" w:rsidRDefault="008E75BF" w:rsidP="007545CC">
      <w:pPr>
        <w:pStyle w:val="Heading2"/>
      </w:pPr>
      <w:bookmarkStart w:id="11" w:name="_Toc219214762"/>
      <w:r w:rsidRPr="00346BC4">
        <w:t>Purpose of this Guidance</w:t>
      </w:r>
      <w:bookmarkEnd w:id="11"/>
    </w:p>
    <w:p w14:paraId="105ABFCE" w14:textId="77777777" w:rsidR="008E75BF" w:rsidRPr="00346BC4" w:rsidRDefault="008E75BF" w:rsidP="008E75BF">
      <w:pPr>
        <w:rPr>
          <w:rFonts w:cs="Arial"/>
        </w:rPr>
      </w:pPr>
      <w:r w:rsidRPr="00346BC4">
        <w:rPr>
          <w:rFonts w:cs="Arial"/>
        </w:rPr>
        <w:t>This document explains why a supplier clinical safety assessment is required, how it fits within both the NIR programme and NHS statutory requirements, and how suppliers are expected to use the provided DCB 0160 templates to produce a compliant safety submission.</w:t>
      </w:r>
    </w:p>
    <w:p w14:paraId="047CE8BA" w14:textId="26539411" w:rsidR="008E75BF" w:rsidRPr="00346BC4" w:rsidRDefault="008E75BF" w:rsidP="007545CC">
      <w:pPr>
        <w:pStyle w:val="Heading2"/>
      </w:pPr>
      <w:bookmarkStart w:id="12" w:name="_Toc219214763"/>
      <w:r w:rsidRPr="00346BC4">
        <w:t>Why a DCB 0160 Safety Assessment is Required</w:t>
      </w:r>
      <w:bookmarkEnd w:id="12"/>
    </w:p>
    <w:p w14:paraId="46F8E576" w14:textId="5023E2E9" w:rsidR="008E75BF" w:rsidRPr="00346BC4" w:rsidRDefault="008E75BF" w:rsidP="008E75BF">
      <w:pPr>
        <w:rPr>
          <w:rFonts w:cs="Arial"/>
        </w:rPr>
      </w:pPr>
      <w:r w:rsidRPr="00346BC4">
        <w:rPr>
          <w:rFonts w:cs="Arial"/>
        </w:rPr>
        <w:t>DCB 0160 is a mandatory NHS clinical risk management standard applicable to the deployment and use of health IT systems. While the National Imaging Registry (NIR) platform has been assured under DCB 0129 for design and manufacture, suppliers integrating with NIR introduce additional risks through configuration, interoperability, training, and operational use. A DCB 0160 assessment is therefore required to ensure these deployment-related risks are identified and controlled.</w:t>
      </w:r>
      <w:r w:rsidRPr="00346BC4">
        <w:rPr>
          <w:rFonts w:cs="Arial"/>
        </w:rPr>
        <w:br/>
      </w:r>
      <w:r w:rsidRPr="00346BC4">
        <w:rPr>
          <w:rFonts w:cs="Arial"/>
        </w:rPr>
        <w:br/>
        <w:t xml:space="preserve">From a project perspective, </w:t>
      </w:r>
      <w:r w:rsidR="0070593E">
        <w:rPr>
          <w:rFonts w:cs="Arial"/>
        </w:rPr>
        <w:t xml:space="preserve">such an </w:t>
      </w:r>
      <w:r w:rsidRPr="00346BC4">
        <w:rPr>
          <w:rFonts w:cs="Arial"/>
        </w:rPr>
        <w:t>assessment ensures consistent</w:t>
      </w:r>
      <w:r w:rsidR="008D0CA7">
        <w:rPr>
          <w:rFonts w:cs="Arial"/>
        </w:rPr>
        <w:t xml:space="preserve"> </w:t>
      </w:r>
      <w:r w:rsidRPr="00346BC4">
        <w:rPr>
          <w:rFonts w:cs="Arial"/>
        </w:rPr>
        <w:t>onboarding of suppliers and provides assurance that integration does not compromise patient safety. From an NHS governance perspective, compliance with DCB 0160 is a statutory requirement under the Health and Social Care Act 2012.</w:t>
      </w:r>
    </w:p>
    <w:p w14:paraId="5587BB0E" w14:textId="43A3C547" w:rsidR="008E75BF" w:rsidRPr="00346BC4" w:rsidRDefault="008E75BF" w:rsidP="007545CC">
      <w:pPr>
        <w:pStyle w:val="Heading2"/>
      </w:pPr>
      <w:bookmarkStart w:id="13" w:name="_Toc219214764"/>
      <w:r w:rsidRPr="00346BC4">
        <w:t>Expected Clinical Safety Governance</w:t>
      </w:r>
      <w:r w:rsidR="002B488E">
        <w:t xml:space="preserve"> – Systems</w:t>
      </w:r>
      <w:r w:rsidR="0096521F">
        <w:t xml:space="preserve"> and</w:t>
      </w:r>
      <w:r w:rsidR="002B488E">
        <w:t xml:space="preserve"> Roles</w:t>
      </w:r>
      <w:bookmarkEnd w:id="13"/>
    </w:p>
    <w:p w14:paraId="0D7F8131" w14:textId="67B51DB9" w:rsidR="008D0CA7" w:rsidRPr="008D0CA7" w:rsidRDefault="00450578" w:rsidP="008D0CA7">
      <w:pPr>
        <w:rPr>
          <w:rFonts w:cs="Arial"/>
        </w:rPr>
      </w:pPr>
      <w:r>
        <w:rPr>
          <w:rFonts w:cs="Arial"/>
        </w:rPr>
        <w:t>I</w:t>
      </w:r>
      <w:r w:rsidR="0070593E" w:rsidRPr="008D0CA7">
        <w:rPr>
          <w:rFonts w:cs="Arial"/>
        </w:rPr>
        <w:t>n line with DCB 0160</w:t>
      </w:r>
      <w:r>
        <w:rPr>
          <w:rFonts w:cs="Arial"/>
        </w:rPr>
        <w:t xml:space="preserve">, </w:t>
      </w:r>
      <w:r w:rsidR="008D0CA7" w:rsidRPr="008D0CA7">
        <w:rPr>
          <w:rFonts w:cs="Arial"/>
        </w:rPr>
        <w:t>Suppliers are expected to operate an appropriate Clinical Safety Management System (CSMS) and to appoint a suitably qualified Clinical Safety Officer (CSO</w:t>
      </w:r>
      <w:proofErr w:type="gramStart"/>
      <w:r w:rsidR="008D0CA7" w:rsidRPr="008D0CA7">
        <w:rPr>
          <w:rFonts w:cs="Arial"/>
        </w:rPr>
        <w:t>) .</w:t>
      </w:r>
      <w:proofErr w:type="gramEnd"/>
      <w:r w:rsidR="008D0CA7" w:rsidRPr="008D0CA7">
        <w:rPr>
          <w:rFonts w:cs="Arial"/>
        </w:rPr>
        <w:t xml:space="preserve"> The CSO is responsible for oversight of the safety assessment and for approving residual risk acceptability.</w:t>
      </w:r>
    </w:p>
    <w:p w14:paraId="130ED795" w14:textId="77777777" w:rsidR="00450578" w:rsidRPr="00450578" w:rsidRDefault="00450578" w:rsidP="00450578">
      <w:pPr>
        <w:rPr>
          <w:rFonts w:cs="Arial"/>
        </w:rPr>
      </w:pPr>
      <w:r w:rsidRPr="00450578">
        <w:rPr>
          <w:rFonts w:cs="Arial"/>
        </w:rPr>
        <w:t>In addition, suppliers should involve subject matter experts as appropriate, including:</w:t>
      </w:r>
    </w:p>
    <w:p w14:paraId="3B713D34" w14:textId="14C62280" w:rsidR="00450578" w:rsidRPr="00450578" w:rsidRDefault="00450578" w:rsidP="005B463A">
      <w:pPr>
        <w:pStyle w:val="ListParagraph"/>
        <w:numPr>
          <w:ilvl w:val="0"/>
          <w:numId w:val="12"/>
        </w:numPr>
        <w:rPr>
          <w:rFonts w:cs="Arial"/>
        </w:rPr>
      </w:pPr>
      <w:r w:rsidRPr="00450578">
        <w:rPr>
          <w:rFonts w:cs="Arial"/>
        </w:rPr>
        <w:t>Clinical representatives familiar with imaging workflows</w:t>
      </w:r>
    </w:p>
    <w:p w14:paraId="0245D813" w14:textId="268FAF38" w:rsidR="00450578" w:rsidRPr="00450578" w:rsidRDefault="00450578" w:rsidP="005B463A">
      <w:pPr>
        <w:pStyle w:val="ListParagraph"/>
        <w:numPr>
          <w:ilvl w:val="0"/>
          <w:numId w:val="12"/>
        </w:numPr>
        <w:rPr>
          <w:rFonts w:cs="Arial"/>
        </w:rPr>
      </w:pPr>
      <w:r w:rsidRPr="00450578">
        <w:rPr>
          <w:rFonts w:cs="Arial"/>
        </w:rPr>
        <w:t>Technical architects responsible for NIR integration</w:t>
      </w:r>
    </w:p>
    <w:p w14:paraId="4C7EFEC2" w14:textId="7FE9C475" w:rsidR="00450578" w:rsidRPr="00450578" w:rsidRDefault="00450578" w:rsidP="005B463A">
      <w:pPr>
        <w:pStyle w:val="ListParagraph"/>
        <w:numPr>
          <w:ilvl w:val="0"/>
          <w:numId w:val="12"/>
        </w:numPr>
        <w:rPr>
          <w:rFonts w:cs="Arial"/>
        </w:rPr>
      </w:pPr>
      <w:r w:rsidRPr="00450578">
        <w:rPr>
          <w:rFonts w:cs="Arial"/>
        </w:rPr>
        <w:t>Information governance and security specialists</w:t>
      </w:r>
    </w:p>
    <w:p w14:paraId="71BE0F3C" w14:textId="3F00389D" w:rsidR="002B488E" w:rsidRDefault="00450578" w:rsidP="00450578">
      <w:pPr>
        <w:rPr>
          <w:rFonts w:cs="Arial"/>
        </w:rPr>
      </w:pPr>
      <w:r w:rsidRPr="00450578">
        <w:rPr>
          <w:rFonts w:cs="Arial"/>
        </w:rPr>
        <w:t xml:space="preserve">Evidence of governance arrangements, roles, and responsibilities should be referenced </w:t>
      </w:r>
      <w:r w:rsidR="008D0CA7" w:rsidRPr="008D0CA7">
        <w:rPr>
          <w:rFonts w:cs="Arial"/>
        </w:rPr>
        <w:t>within the DCB 0160 CSCR.</w:t>
      </w:r>
    </w:p>
    <w:p w14:paraId="66A92BA0" w14:textId="0D05D714" w:rsidR="00972735" w:rsidRPr="00972735" w:rsidRDefault="00972735" w:rsidP="007545CC">
      <w:pPr>
        <w:pStyle w:val="Heading2"/>
      </w:pPr>
      <w:bookmarkStart w:id="14" w:name="_Toc219214765"/>
      <w:r w:rsidRPr="00972735">
        <w:t>Expected Clinical Safety Governance Arrangements for NIR Integrations</w:t>
      </w:r>
      <w:r w:rsidR="00753E7B" w:rsidRPr="002B488E">
        <w:t xml:space="preserve"> </w:t>
      </w:r>
      <w:r w:rsidR="006D6218">
        <w:t>are</w:t>
      </w:r>
      <w:r w:rsidR="00753E7B" w:rsidRPr="002B488E">
        <w:t xml:space="preserve"> as </w:t>
      </w:r>
      <w:r w:rsidR="000B36CA" w:rsidRPr="002B488E">
        <w:t>follows</w:t>
      </w:r>
      <w:r w:rsidR="00753E7B" w:rsidRPr="002B488E">
        <w:t>:</w:t>
      </w:r>
      <w:bookmarkEnd w:id="14"/>
    </w:p>
    <w:p w14:paraId="02FB7644" w14:textId="787D17DC" w:rsidR="00972735" w:rsidRPr="00972735" w:rsidRDefault="00972735" w:rsidP="00972735">
      <w:pPr>
        <w:rPr>
          <w:rFonts w:cs="Arial"/>
          <w:b/>
          <w:bCs/>
          <w:i/>
          <w:iCs/>
        </w:rPr>
      </w:pPr>
      <w:r w:rsidRPr="00972735">
        <w:rPr>
          <w:rFonts w:cs="Arial"/>
          <w:b/>
          <w:bCs/>
          <w:i/>
          <w:iCs/>
        </w:rPr>
        <w:t>Baseline safety ownership (supplier systems)</w:t>
      </w:r>
    </w:p>
    <w:p w14:paraId="03F4B9B7" w14:textId="77777777" w:rsidR="00972735" w:rsidRPr="00972735" w:rsidRDefault="00972735" w:rsidP="00972735">
      <w:pPr>
        <w:rPr>
          <w:rFonts w:cs="Arial"/>
        </w:rPr>
      </w:pPr>
      <w:r w:rsidRPr="00972735">
        <w:rPr>
          <w:rFonts w:cs="Arial"/>
        </w:rPr>
        <w:t>Suppliers of clinical systems already deployed within healthcare organisations (e.g. PACS, RIS, VNA, EPR systems) retain responsibility for the clinical safety of their own products under DCB 0129.</w:t>
      </w:r>
    </w:p>
    <w:p w14:paraId="5E855EFF" w14:textId="77777777" w:rsidR="00972735" w:rsidRPr="00972735" w:rsidRDefault="00972735" w:rsidP="00753E7B">
      <w:pPr>
        <w:tabs>
          <w:tab w:val="num" w:pos="720"/>
        </w:tabs>
        <w:rPr>
          <w:rFonts w:cs="Arial"/>
        </w:rPr>
      </w:pPr>
      <w:r w:rsidRPr="00972735">
        <w:rPr>
          <w:rFonts w:cs="Arial"/>
        </w:rPr>
        <w:lastRenderedPageBreak/>
        <w:t>Each supplier maintains:</w:t>
      </w:r>
    </w:p>
    <w:p w14:paraId="3D9A5257" w14:textId="77777777" w:rsidR="00972735" w:rsidRPr="00196372" w:rsidRDefault="00972735" w:rsidP="005B463A">
      <w:pPr>
        <w:pStyle w:val="ListParagraph"/>
        <w:numPr>
          <w:ilvl w:val="0"/>
          <w:numId w:val="2"/>
        </w:numPr>
        <w:tabs>
          <w:tab w:val="num" w:pos="1440"/>
        </w:tabs>
        <w:rPr>
          <w:rFonts w:cs="Arial"/>
        </w:rPr>
      </w:pPr>
      <w:r w:rsidRPr="00196372">
        <w:rPr>
          <w:rFonts w:cs="Arial"/>
        </w:rPr>
        <w:t>A DCB 0129 Clinical Safety Case for their system</w:t>
      </w:r>
    </w:p>
    <w:p w14:paraId="6455ABDE" w14:textId="77777777" w:rsidR="00972735" w:rsidRPr="00196372" w:rsidRDefault="00972735" w:rsidP="005B463A">
      <w:pPr>
        <w:pStyle w:val="ListParagraph"/>
        <w:numPr>
          <w:ilvl w:val="0"/>
          <w:numId w:val="2"/>
        </w:numPr>
        <w:tabs>
          <w:tab w:val="num" w:pos="1440"/>
        </w:tabs>
        <w:rPr>
          <w:rFonts w:cs="Arial"/>
        </w:rPr>
      </w:pPr>
      <w:r w:rsidRPr="00196372">
        <w:rPr>
          <w:rFonts w:cs="Arial"/>
        </w:rPr>
        <w:t>A hazard log covering risks inherent to the design, configuration, and intended use of their product</w:t>
      </w:r>
    </w:p>
    <w:p w14:paraId="45AF62CD" w14:textId="77777777" w:rsidR="00972735" w:rsidRPr="00972735" w:rsidRDefault="00972735" w:rsidP="00CC47D2">
      <w:pPr>
        <w:rPr>
          <w:rFonts w:cs="Arial"/>
        </w:rPr>
      </w:pPr>
      <w:r w:rsidRPr="00972735">
        <w:rPr>
          <w:rFonts w:cs="Arial"/>
        </w:rPr>
        <w:t>This responsibility does not transfer when those systems are integrated with NIR.</w:t>
      </w:r>
    </w:p>
    <w:p w14:paraId="430E1A92" w14:textId="5E404303" w:rsidR="00972735" w:rsidRDefault="00972735" w:rsidP="00972735">
      <w:pPr>
        <w:rPr>
          <w:rFonts w:cs="Arial"/>
        </w:rPr>
      </w:pPr>
      <w:r w:rsidRPr="00972735">
        <w:rPr>
          <w:rFonts w:cs="Arial"/>
        </w:rPr>
        <w:t xml:space="preserve">In other </w:t>
      </w:r>
      <w:proofErr w:type="gramStart"/>
      <w:r w:rsidRPr="00972735">
        <w:rPr>
          <w:rFonts w:cs="Arial"/>
        </w:rPr>
        <w:t>words</w:t>
      </w:r>
      <w:proofErr w:type="gramEnd"/>
      <w:r w:rsidR="00196372">
        <w:rPr>
          <w:rFonts w:cs="Arial"/>
        </w:rPr>
        <w:t xml:space="preserve"> i</w:t>
      </w:r>
      <w:r w:rsidRPr="00972735">
        <w:rPr>
          <w:rFonts w:cs="Arial"/>
        </w:rPr>
        <w:t>ntegration with NIR does not invalidate or replace existing supplier DCB 0129 obligations.</w:t>
      </w:r>
    </w:p>
    <w:p w14:paraId="433DA8A2" w14:textId="77777777" w:rsidR="00196372" w:rsidRPr="00972735" w:rsidRDefault="00196372" w:rsidP="00972735">
      <w:pPr>
        <w:rPr>
          <w:rFonts w:cs="Arial"/>
        </w:rPr>
      </w:pPr>
    </w:p>
    <w:p w14:paraId="1128A262" w14:textId="0BB1ABDF" w:rsidR="00972735" w:rsidRPr="00972735" w:rsidRDefault="00972735" w:rsidP="00972735">
      <w:pPr>
        <w:rPr>
          <w:rFonts w:cs="Arial"/>
          <w:b/>
          <w:bCs/>
          <w:i/>
          <w:iCs/>
        </w:rPr>
      </w:pPr>
      <w:r w:rsidRPr="00972735">
        <w:rPr>
          <w:rFonts w:cs="Arial"/>
          <w:b/>
          <w:bCs/>
          <w:i/>
          <w:iCs/>
        </w:rPr>
        <w:t>NIR system design safety (central responsibility)</w:t>
      </w:r>
    </w:p>
    <w:p w14:paraId="5EEA3F06" w14:textId="77777777" w:rsidR="00972735" w:rsidRPr="00972735" w:rsidRDefault="00972735" w:rsidP="00972735">
      <w:pPr>
        <w:rPr>
          <w:rFonts w:cs="Arial"/>
        </w:rPr>
      </w:pPr>
      <w:r w:rsidRPr="00972735">
        <w:rPr>
          <w:rFonts w:cs="Arial"/>
        </w:rPr>
        <w:t>NIR, as a nationally designed system, has its own DCB 0129 Clinical Safety Case that covers:</w:t>
      </w:r>
    </w:p>
    <w:p w14:paraId="5B80B693" w14:textId="77777777" w:rsidR="00972735" w:rsidRPr="00196372" w:rsidRDefault="00972735" w:rsidP="005B463A">
      <w:pPr>
        <w:pStyle w:val="ListParagraph"/>
        <w:numPr>
          <w:ilvl w:val="0"/>
          <w:numId w:val="3"/>
        </w:numPr>
        <w:tabs>
          <w:tab w:val="num" w:pos="720"/>
        </w:tabs>
        <w:rPr>
          <w:rFonts w:cs="Arial"/>
        </w:rPr>
      </w:pPr>
      <w:r w:rsidRPr="00196372">
        <w:rPr>
          <w:rFonts w:cs="Arial"/>
        </w:rPr>
        <w:t>The design, architecture, and intended use of NIR</w:t>
      </w:r>
    </w:p>
    <w:p w14:paraId="73E906BB" w14:textId="77777777" w:rsidR="00972735" w:rsidRPr="00196372" w:rsidRDefault="00972735" w:rsidP="005B463A">
      <w:pPr>
        <w:pStyle w:val="ListParagraph"/>
        <w:numPr>
          <w:ilvl w:val="0"/>
          <w:numId w:val="3"/>
        </w:numPr>
        <w:tabs>
          <w:tab w:val="num" w:pos="720"/>
        </w:tabs>
        <w:rPr>
          <w:rFonts w:cs="Arial"/>
        </w:rPr>
      </w:pPr>
      <w:r w:rsidRPr="00196372">
        <w:rPr>
          <w:rFonts w:cs="Arial"/>
        </w:rPr>
        <w:t>Hazards arising from:</w:t>
      </w:r>
    </w:p>
    <w:p w14:paraId="4DB43243" w14:textId="77777777" w:rsidR="00972735" w:rsidRPr="00196372" w:rsidRDefault="00972735" w:rsidP="005B463A">
      <w:pPr>
        <w:pStyle w:val="ListParagraph"/>
        <w:numPr>
          <w:ilvl w:val="1"/>
          <w:numId w:val="3"/>
        </w:numPr>
        <w:tabs>
          <w:tab w:val="num" w:pos="1440"/>
        </w:tabs>
        <w:rPr>
          <w:rFonts w:cs="Arial"/>
        </w:rPr>
      </w:pPr>
      <w:r w:rsidRPr="00196372">
        <w:rPr>
          <w:rFonts w:cs="Arial"/>
        </w:rPr>
        <w:t>Central data aggregation</w:t>
      </w:r>
    </w:p>
    <w:p w14:paraId="14F917C6" w14:textId="77777777" w:rsidR="00972735" w:rsidRPr="00196372" w:rsidRDefault="00972735" w:rsidP="005B463A">
      <w:pPr>
        <w:pStyle w:val="ListParagraph"/>
        <w:numPr>
          <w:ilvl w:val="1"/>
          <w:numId w:val="3"/>
        </w:numPr>
        <w:tabs>
          <w:tab w:val="num" w:pos="1440"/>
        </w:tabs>
        <w:rPr>
          <w:rFonts w:cs="Arial"/>
        </w:rPr>
      </w:pPr>
      <w:r w:rsidRPr="00196372">
        <w:rPr>
          <w:rFonts w:cs="Arial"/>
        </w:rPr>
        <w:t>Indexing, querying, and image metadata handling</w:t>
      </w:r>
    </w:p>
    <w:p w14:paraId="3311BBD5" w14:textId="77777777" w:rsidR="00972735" w:rsidRPr="00196372" w:rsidRDefault="00972735" w:rsidP="005B463A">
      <w:pPr>
        <w:pStyle w:val="ListParagraph"/>
        <w:numPr>
          <w:ilvl w:val="1"/>
          <w:numId w:val="3"/>
        </w:numPr>
        <w:tabs>
          <w:tab w:val="num" w:pos="1440"/>
        </w:tabs>
        <w:rPr>
          <w:rFonts w:cs="Arial"/>
        </w:rPr>
      </w:pPr>
      <w:r w:rsidRPr="00196372">
        <w:rPr>
          <w:rFonts w:cs="Arial"/>
        </w:rPr>
        <w:t>National-level workflows and access patterns</w:t>
      </w:r>
    </w:p>
    <w:p w14:paraId="4A5F96FF" w14:textId="77777777" w:rsidR="00972735" w:rsidRPr="00972735" w:rsidRDefault="00972735" w:rsidP="00753E7B">
      <w:pPr>
        <w:tabs>
          <w:tab w:val="num" w:pos="720"/>
        </w:tabs>
        <w:rPr>
          <w:rFonts w:cs="Arial"/>
        </w:rPr>
      </w:pPr>
      <w:r w:rsidRPr="00972735">
        <w:rPr>
          <w:rFonts w:cs="Arial"/>
        </w:rPr>
        <w:t>Assumptions about how NIR will be:</w:t>
      </w:r>
    </w:p>
    <w:p w14:paraId="50308C74" w14:textId="77777777" w:rsidR="00972735" w:rsidRPr="001276E9" w:rsidRDefault="00972735" w:rsidP="005B463A">
      <w:pPr>
        <w:pStyle w:val="ListParagraph"/>
        <w:numPr>
          <w:ilvl w:val="0"/>
          <w:numId w:val="4"/>
        </w:numPr>
        <w:tabs>
          <w:tab w:val="num" w:pos="1440"/>
        </w:tabs>
        <w:rPr>
          <w:rFonts w:cs="Arial"/>
        </w:rPr>
      </w:pPr>
      <w:r w:rsidRPr="001276E9">
        <w:rPr>
          <w:rFonts w:cs="Arial"/>
        </w:rPr>
        <w:t>Integrated</w:t>
      </w:r>
    </w:p>
    <w:p w14:paraId="7189137B" w14:textId="77777777" w:rsidR="00972735" w:rsidRPr="001276E9" w:rsidRDefault="00972735" w:rsidP="005B463A">
      <w:pPr>
        <w:pStyle w:val="ListParagraph"/>
        <w:numPr>
          <w:ilvl w:val="0"/>
          <w:numId w:val="4"/>
        </w:numPr>
        <w:tabs>
          <w:tab w:val="num" w:pos="1440"/>
        </w:tabs>
        <w:rPr>
          <w:rFonts w:cs="Arial"/>
        </w:rPr>
      </w:pPr>
      <w:r w:rsidRPr="001276E9">
        <w:rPr>
          <w:rFonts w:cs="Arial"/>
        </w:rPr>
        <w:t>Used</w:t>
      </w:r>
    </w:p>
    <w:p w14:paraId="32BD519E" w14:textId="77777777" w:rsidR="00972735" w:rsidRPr="001276E9" w:rsidRDefault="00972735" w:rsidP="005B463A">
      <w:pPr>
        <w:pStyle w:val="ListParagraph"/>
        <w:numPr>
          <w:ilvl w:val="0"/>
          <w:numId w:val="4"/>
        </w:numPr>
        <w:tabs>
          <w:tab w:val="num" w:pos="1440"/>
        </w:tabs>
        <w:rPr>
          <w:rFonts w:cs="Arial"/>
        </w:rPr>
      </w:pPr>
      <w:r w:rsidRPr="001276E9">
        <w:rPr>
          <w:rFonts w:cs="Arial"/>
        </w:rPr>
        <w:t>Governed locally</w:t>
      </w:r>
    </w:p>
    <w:p w14:paraId="23F0DEA9" w14:textId="77777777" w:rsidR="00972735" w:rsidRPr="00972735" w:rsidRDefault="00972735" w:rsidP="00972735">
      <w:pPr>
        <w:rPr>
          <w:rFonts w:cs="Arial"/>
        </w:rPr>
      </w:pPr>
      <w:r w:rsidRPr="00972735">
        <w:rPr>
          <w:rFonts w:cs="Arial"/>
        </w:rPr>
        <w:t>The NIR DCB 0129 does not:</w:t>
      </w:r>
    </w:p>
    <w:p w14:paraId="6A9ABF13" w14:textId="77777777" w:rsidR="00972735" w:rsidRPr="00972735" w:rsidRDefault="00972735" w:rsidP="00753E7B">
      <w:pPr>
        <w:rPr>
          <w:rFonts w:cs="Arial"/>
        </w:rPr>
      </w:pPr>
      <w:r w:rsidRPr="00972735">
        <w:rPr>
          <w:rFonts w:cs="Arial"/>
        </w:rPr>
        <w:t>Re-assess the internal safety of PACS/RIS systems</w:t>
      </w:r>
    </w:p>
    <w:p w14:paraId="4DA13942" w14:textId="77777777" w:rsidR="00972735" w:rsidRPr="00972735" w:rsidRDefault="00972735" w:rsidP="00753E7B">
      <w:pPr>
        <w:rPr>
          <w:rFonts w:cs="Arial"/>
        </w:rPr>
      </w:pPr>
      <w:r w:rsidRPr="00972735">
        <w:rPr>
          <w:rFonts w:cs="Arial"/>
        </w:rPr>
        <w:t>Take ownership of deployment-specific or local integration risks</w:t>
      </w:r>
    </w:p>
    <w:p w14:paraId="1611D82C" w14:textId="77777777" w:rsidR="001276E9" w:rsidRDefault="001276E9" w:rsidP="00972735">
      <w:pPr>
        <w:rPr>
          <w:rFonts w:cs="Arial"/>
        </w:rPr>
      </w:pPr>
    </w:p>
    <w:p w14:paraId="537DF53A" w14:textId="2939D2D5" w:rsidR="00972735" w:rsidRPr="00972735" w:rsidRDefault="00972735" w:rsidP="00972735">
      <w:pPr>
        <w:rPr>
          <w:rFonts w:cs="Arial"/>
          <w:b/>
          <w:bCs/>
          <w:i/>
          <w:iCs/>
        </w:rPr>
      </w:pPr>
      <w:r w:rsidRPr="00972735">
        <w:rPr>
          <w:rFonts w:cs="Arial"/>
          <w:b/>
          <w:bCs/>
          <w:i/>
          <w:iCs/>
        </w:rPr>
        <w:t>Local integration and deployment safety (DCB 0160)</w:t>
      </w:r>
    </w:p>
    <w:p w14:paraId="2235986D" w14:textId="77777777" w:rsidR="00972735" w:rsidRPr="00972735" w:rsidRDefault="00972735" w:rsidP="00972735">
      <w:pPr>
        <w:rPr>
          <w:rFonts w:cs="Arial"/>
        </w:rPr>
      </w:pPr>
      <w:r w:rsidRPr="00972735">
        <w:rPr>
          <w:rFonts w:cs="Arial"/>
        </w:rPr>
        <w:t>Each healthcare organisation integrating local systems with NIR is required to assure safe deployment and use through DCB 0160.</w:t>
      </w:r>
    </w:p>
    <w:p w14:paraId="7D2545B7" w14:textId="3B9265F3" w:rsidR="00972735" w:rsidRPr="00972735" w:rsidRDefault="00972735" w:rsidP="00972735">
      <w:pPr>
        <w:rPr>
          <w:rFonts w:cs="Arial"/>
        </w:rPr>
      </w:pPr>
      <w:r w:rsidRPr="00972735">
        <w:rPr>
          <w:rFonts w:cs="Arial"/>
        </w:rPr>
        <w:t xml:space="preserve">Where suppliers undertake integration activities on behalf of healthcare organisations, they </w:t>
      </w:r>
      <w:r w:rsidR="00922952">
        <w:rPr>
          <w:rFonts w:cs="Arial"/>
        </w:rPr>
        <w:t xml:space="preserve">should </w:t>
      </w:r>
      <w:r w:rsidRPr="00972735">
        <w:rPr>
          <w:rFonts w:cs="Arial"/>
        </w:rPr>
        <w:t>do so within a clearly defined governance framework.</w:t>
      </w:r>
    </w:p>
    <w:p w14:paraId="19F07F8F" w14:textId="77777777" w:rsidR="00972735" w:rsidRPr="00972735" w:rsidRDefault="00972735" w:rsidP="00972735">
      <w:pPr>
        <w:rPr>
          <w:rFonts w:cs="Arial"/>
        </w:rPr>
      </w:pPr>
      <w:r w:rsidRPr="00972735">
        <w:rPr>
          <w:rFonts w:cs="Arial"/>
        </w:rPr>
        <w:t>Key points:</w:t>
      </w:r>
    </w:p>
    <w:p w14:paraId="3A5A5103" w14:textId="09C5AAF1" w:rsidR="00972735" w:rsidRPr="007C53DF" w:rsidRDefault="00972735" w:rsidP="005B463A">
      <w:pPr>
        <w:pStyle w:val="ListParagraph"/>
        <w:numPr>
          <w:ilvl w:val="0"/>
          <w:numId w:val="6"/>
        </w:numPr>
        <w:rPr>
          <w:rFonts w:cs="Arial"/>
        </w:rPr>
      </w:pPr>
      <w:r w:rsidRPr="007C53DF">
        <w:rPr>
          <w:rFonts w:cs="Arial"/>
        </w:rPr>
        <w:t>DCB 0160 applies to the integration</w:t>
      </w:r>
      <w:r w:rsidR="0094425A">
        <w:rPr>
          <w:rFonts w:cs="Arial"/>
        </w:rPr>
        <w:t xml:space="preserve"> to NIR (deployment)</w:t>
      </w:r>
      <w:r w:rsidRPr="007C53DF">
        <w:rPr>
          <w:rFonts w:cs="Arial"/>
        </w:rPr>
        <w:t>, not the underlying system designs</w:t>
      </w:r>
    </w:p>
    <w:p w14:paraId="35E2C58B" w14:textId="77777777" w:rsidR="00972735" w:rsidRPr="007C53DF" w:rsidRDefault="00972735" w:rsidP="005B463A">
      <w:pPr>
        <w:pStyle w:val="ListParagraph"/>
        <w:numPr>
          <w:ilvl w:val="0"/>
          <w:numId w:val="6"/>
        </w:numPr>
        <w:rPr>
          <w:rFonts w:cs="Arial"/>
        </w:rPr>
      </w:pPr>
      <w:r w:rsidRPr="007C53DF">
        <w:rPr>
          <w:rFonts w:cs="Arial"/>
        </w:rPr>
        <w:t>The DCB 0160 safety case must address:</w:t>
      </w:r>
    </w:p>
    <w:p w14:paraId="57C13D16" w14:textId="77777777" w:rsidR="00972735" w:rsidRPr="007C53DF" w:rsidRDefault="00972735" w:rsidP="005B463A">
      <w:pPr>
        <w:pStyle w:val="ListParagraph"/>
        <w:numPr>
          <w:ilvl w:val="1"/>
          <w:numId w:val="6"/>
        </w:numPr>
        <w:rPr>
          <w:rFonts w:cs="Arial"/>
        </w:rPr>
      </w:pPr>
      <w:r w:rsidRPr="007C53DF">
        <w:rPr>
          <w:rFonts w:cs="Arial"/>
        </w:rPr>
        <w:t>Data flows between local systems and NIR</w:t>
      </w:r>
    </w:p>
    <w:p w14:paraId="2B515BCC" w14:textId="77777777" w:rsidR="00972735" w:rsidRPr="007C53DF" w:rsidRDefault="00972735" w:rsidP="005B463A">
      <w:pPr>
        <w:pStyle w:val="ListParagraph"/>
        <w:numPr>
          <w:ilvl w:val="1"/>
          <w:numId w:val="6"/>
        </w:numPr>
        <w:rPr>
          <w:rFonts w:cs="Arial"/>
        </w:rPr>
      </w:pPr>
      <w:r w:rsidRPr="007C53DF">
        <w:rPr>
          <w:rFonts w:cs="Arial"/>
        </w:rPr>
        <w:t>Configuration choices</w:t>
      </w:r>
    </w:p>
    <w:p w14:paraId="6B3B5CAD" w14:textId="77777777" w:rsidR="00972735" w:rsidRPr="007C53DF" w:rsidRDefault="00972735" w:rsidP="005B463A">
      <w:pPr>
        <w:pStyle w:val="ListParagraph"/>
        <w:numPr>
          <w:ilvl w:val="1"/>
          <w:numId w:val="6"/>
        </w:numPr>
        <w:rPr>
          <w:rFonts w:cs="Arial"/>
        </w:rPr>
      </w:pPr>
      <w:r w:rsidRPr="007C53DF">
        <w:rPr>
          <w:rFonts w:cs="Arial"/>
        </w:rPr>
        <w:t>Workflow changes</w:t>
      </w:r>
    </w:p>
    <w:p w14:paraId="5F5F4232" w14:textId="77777777" w:rsidR="00972735" w:rsidRPr="007C53DF" w:rsidRDefault="00972735" w:rsidP="005B463A">
      <w:pPr>
        <w:pStyle w:val="ListParagraph"/>
        <w:numPr>
          <w:ilvl w:val="1"/>
          <w:numId w:val="6"/>
        </w:numPr>
        <w:rPr>
          <w:rFonts w:cs="Arial"/>
        </w:rPr>
      </w:pPr>
      <w:r w:rsidRPr="007C53DF">
        <w:rPr>
          <w:rFonts w:cs="Arial"/>
        </w:rPr>
        <w:lastRenderedPageBreak/>
        <w:t>User access and operational context</w:t>
      </w:r>
    </w:p>
    <w:p w14:paraId="647B60FD" w14:textId="302CA8A9" w:rsidR="00972735" w:rsidRPr="00972735" w:rsidRDefault="00972735" w:rsidP="00753E7B">
      <w:pPr>
        <w:rPr>
          <w:rFonts w:cs="Arial"/>
        </w:rPr>
      </w:pPr>
      <w:r w:rsidRPr="00972735">
        <w:rPr>
          <w:rFonts w:cs="Arial"/>
        </w:rPr>
        <w:t xml:space="preserve">The DCB 0160 safety case </w:t>
      </w:r>
      <w:r w:rsidR="009207E9">
        <w:rPr>
          <w:rFonts w:cs="Arial"/>
        </w:rPr>
        <w:t xml:space="preserve">remains under </w:t>
      </w:r>
      <w:r w:rsidRPr="00972735">
        <w:rPr>
          <w:rFonts w:cs="Arial"/>
        </w:rPr>
        <w:t>local</w:t>
      </w:r>
      <w:r w:rsidR="009207E9">
        <w:rPr>
          <w:rFonts w:cs="Arial"/>
        </w:rPr>
        <w:t xml:space="preserve"> governance of</w:t>
      </w:r>
      <w:r w:rsidRPr="00972735">
        <w:rPr>
          <w:rFonts w:cs="Arial"/>
        </w:rPr>
        <w:t xml:space="preserve"> the healthcare organisation, even if authored by a supplier.</w:t>
      </w:r>
    </w:p>
    <w:p w14:paraId="20F466CB" w14:textId="3565569C" w:rsidR="00972735" w:rsidRPr="00972735" w:rsidRDefault="00972735" w:rsidP="00972735">
      <w:pPr>
        <w:rPr>
          <w:rFonts w:cs="Arial"/>
          <w:b/>
          <w:bCs/>
          <w:i/>
          <w:iCs/>
        </w:rPr>
      </w:pPr>
      <w:r w:rsidRPr="00972735">
        <w:rPr>
          <w:rFonts w:cs="Arial"/>
          <w:b/>
          <w:bCs/>
          <w:i/>
          <w:iCs/>
        </w:rPr>
        <w:t>Supplier role in DCB 0160 (on behalf of healthcare organisations)</w:t>
      </w:r>
    </w:p>
    <w:p w14:paraId="5B18463F" w14:textId="77777777" w:rsidR="00972735" w:rsidRPr="00972735" w:rsidRDefault="00972735" w:rsidP="00972735">
      <w:pPr>
        <w:rPr>
          <w:rFonts w:cs="Arial"/>
        </w:rPr>
      </w:pPr>
      <w:r w:rsidRPr="00972735">
        <w:rPr>
          <w:rFonts w:cs="Arial"/>
        </w:rPr>
        <w:t>Where suppliers carry out integration work, they may:</w:t>
      </w:r>
    </w:p>
    <w:p w14:paraId="4D4BCA2F" w14:textId="77777777" w:rsidR="00972735" w:rsidRPr="00F42F7C" w:rsidRDefault="00972735" w:rsidP="005B463A">
      <w:pPr>
        <w:pStyle w:val="ListParagraph"/>
        <w:numPr>
          <w:ilvl w:val="0"/>
          <w:numId w:val="7"/>
        </w:numPr>
        <w:rPr>
          <w:rFonts w:cs="Arial"/>
        </w:rPr>
      </w:pPr>
      <w:r w:rsidRPr="00F42F7C">
        <w:rPr>
          <w:rFonts w:cs="Arial"/>
        </w:rPr>
        <w:t>Author or contribute to the DCB 0160 documentation</w:t>
      </w:r>
    </w:p>
    <w:p w14:paraId="6F984B1B" w14:textId="77777777" w:rsidR="00972735" w:rsidRPr="00F42F7C" w:rsidRDefault="00972735" w:rsidP="005B463A">
      <w:pPr>
        <w:pStyle w:val="ListParagraph"/>
        <w:numPr>
          <w:ilvl w:val="0"/>
          <w:numId w:val="7"/>
        </w:numPr>
        <w:rPr>
          <w:rFonts w:cs="Arial"/>
        </w:rPr>
      </w:pPr>
      <w:r w:rsidRPr="00F42F7C">
        <w:rPr>
          <w:rFonts w:cs="Arial"/>
        </w:rPr>
        <w:t>Identify and assess integration-specific hazards</w:t>
      </w:r>
    </w:p>
    <w:p w14:paraId="40864970" w14:textId="77777777" w:rsidR="00972735" w:rsidRPr="00F42F7C" w:rsidRDefault="00972735" w:rsidP="005B463A">
      <w:pPr>
        <w:pStyle w:val="ListParagraph"/>
        <w:numPr>
          <w:ilvl w:val="0"/>
          <w:numId w:val="7"/>
        </w:numPr>
        <w:rPr>
          <w:rFonts w:cs="Arial"/>
        </w:rPr>
      </w:pPr>
      <w:r w:rsidRPr="00F42F7C">
        <w:rPr>
          <w:rFonts w:cs="Arial"/>
        </w:rPr>
        <w:t>Propose mitigations and controls</w:t>
      </w:r>
    </w:p>
    <w:p w14:paraId="1F22B945" w14:textId="179C7570" w:rsidR="00972735" w:rsidRPr="00972735" w:rsidRDefault="00972735" w:rsidP="00972735">
      <w:pPr>
        <w:rPr>
          <w:rFonts w:cs="Arial"/>
        </w:rPr>
      </w:pPr>
      <w:r w:rsidRPr="00972735">
        <w:rPr>
          <w:rFonts w:cs="Arial"/>
        </w:rPr>
        <w:t>However</w:t>
      </w:r>
      <w:r w:rsidR="00F42F7C">
        <w:rPr>
          <w:rFonts w:cs="Arial"/>
        </w:rPr>
        <w:t>, t</w:t>
      </w:r>
      <w:r w:rsidRPr="00972735">
        <w:rPr>
          <w:rFonts w:cs="Arial"/>
        </w:rPr>
        <w:t>he healthcare organisation retains accountability for accepting residual risk and approving the DCB 0160 safety case.</w:t>
      </w:r>
    </w:p>
    <w:p w14:paraId="122A4A56" w14:textId="77777777" w:rsidR="00972735" w:rsidRPr="00972735" w:rsidRDefault="00972735" w:rsidP="00972735">
      <w:pPr>
        <w:rPr>
          <w:rFonts w:cs="Arial"/>
        </w:rPr>
      </w:pPr>
      <w:r w:rsidRPr="00972735">
        <w:rPr>
          <w:rFonts w:cs="Arial"/>
        </w:rPr>
        <w:t>This ensures:</w:t>
      </w:r>
    </w:p>
    <w:p w14:paraId="7B72768B" w14:textId="77777777" w:rsidR="00972735" w:rsidRPr="00CB6600" w:rsidRDefault="00972735" w:rsidP="005B463A">
      <w:pPr>
        <w:pStyle w:val="ListParagraph"/>
        <w:numPr>
          <w:ilvl w:val="0"/>
          <w:numId w:val="8"/>
        </w:numPr>
        <w:rPr>
          <w:rFonts w:cs="Arial"/>
        </w:rPr>
      </w:pPr>
      <w:r w:rsidRPr="00CB6600">
        <w:rPr>
          <w:rFonts w:cs="Arial"/>
        </w:rPr>
        <w:t>Clinical risk acceptance remains with the organisation delivering care</w:t>
      </w:r>
    </w:p>
    <w:p w14:paraId="713AA043" w14:textId="77777777" w:rsidR="00972735" w:rsidRPr="00CB6600" w:rsidRDefault="00972735" w:rsidP="005B463A">
      <w:pPr>
        <w:pStyle w:val="ListParagraph"/>
        <w:numPr>
          <w:ilvl w:val="0"/>
          <w:numId w:val="8"/>
        </w:numPr>
        <w:rPr>
          <w:rFonts w:cs="Arial"/>
        </w:rPr>
      </w:pPr>
      <w:r w:rsidRPr="00CB6600">
        <w:rPr>
          <w:rFonts w:cs="Arial"/>
        </w:rPr>
        <w:t>Suppliers do not self-accept deployment risk on behalf of the NHS</w:t>
      </w:r>
    </w:p>
    <w:p w14:paraId="0E280F92" w14:textId="77777777" w:rsidR="00CB6600" w:rsidRDefault="00CB6600" w:rsidP="00972735">
      <w:pPr>
        <w:rPr>
          <w:rFonts w:cs="Arial"/>
        </w:rPr>
      </w:pPr>
    </w:p>
    <w:p w14:paraId="586BC90D" w14:textId="26838881" w:rsidR="00972735" w:rsidRDefault="00972735" w:rsidP="00972735">
      <w:pPr>
        <w:rPr>
          <w:rFonts w:cs="Arial"/>
        </w:rPr>
      </w:pPr>
      <w:r w:rsidRPr="00972735">
        <w:rPr>
          <w:rFonts w:cs="Arial"/>
        </w:rPr>
        <w:t>Hazard ownership and boundaries</w:t>
      </w:r>
      <w:r w:rsidR="00CB6600">
        <w:rPr>
          <w:rFonts w:cs="Arial"/>
        </w:rPr>
        <w:t xml:space="preserve">, i.e. the </w:t>
      </w:r>
      <w:r w:rsidRPr="00972735">
        <w:rPr>
          <w:rFonts w:cs="Arial"/>
        </w:rPr>
        <w:t>governance model relies on clear hazard boundaries:</w:t>
      </w:r>
    </w:p>
    <w:p w14:paraId="5545CFAB" w14:textId="77777777" w:rsidR="00520A1B" w:rsidRDefault="00520A1B" w:rsidP="00972735">
      <w:pPr>
        <w:rPr>
          <w:rFonts w:cs="Arial"/>
        </w:rPr>
      </w:pPr>
    </w:p>
    <w:tbl>
      <w:tblPr>
        <w:tblStyle w:val="TableGrid"/>
        <w:tblW w:w="0" w:type="auto"/>
        <w:tblLook w:val="04A0" w:firstRow="1" w:lastRow="0" w:firstColumn="1" w:lastColumn="0" w:noHBand="0" w:noVBand="1"/>
      </w:tblPr>
      <w:tblGrid>
        <w:gridCol w:w="4927"/>
        <w:gridCol w:w="4927"/>
      </w:tblGrid>
      <w:tr w:rsidR="00CB6600" w14:paraId="0284EBF2" w14:textId="77777777" w:rsidTr="009B1FD3">
        <w:tc>
          <w:tcPr>
            <w:tcW w:w="4927" w:type="dxa"/>
            <w:shd w:val="clear" w:color="auto" w:fill="BFBFBF" w:themeFill="background1" w:themeFillShade="BF"/>
            <w:vAlign w:val="center"/>
          </w:tcPr>
          <w:p w14:paraId="419DB429" w14:textId="47B2094B" w:rsidR="00CB6600" w:rsidRDefault="00CB6600" w:rsidP="00CB6600">
            <w:pPr>
              <w:rPr>
                <w:rFonts w:cs="Arial"/>
              </w:rPr>
            </w:pPr>
            <w:r w:rsidRPr="00972735">
              <w:rPr>
                <w:rFonts w:cs="Arial"/>
              </w:rPr>
              <w:t>Hazard type</w:t>
            </w:r>
          </w:p>
        </w:tc>
        <w:tc>
          <w:tcPr>
            <w:tcW w:w="4927" w:type="dxa"/>
            <w:shd w:val="clear" w:color="auto" w:fill="BFBFBF" w:themeFill="background1" w:themeFillShade="BF"/>
            <w:vAlign w:val="center"/>
          </w:tcPr>
          <w:p w14:paraId="5A1569B3" w14:textId="141B6D06" w:rsidR="00CB6600" w:rsidRDefault="00CB6600" w:rsidP="00CB6600">
            <w:pPr>
              <w:rPr>
                <w:rFonts w:cs="Arial"/>
              </w:rPr>
            </w:pPr>
            <w:r w:rsidRPr="00972735">
              <w:rPr>
                <w:rFonts w:cs="Arial"/>
              </w:rPr>
              <w:t>Owned under</w:t>
            </w:r>
          </w:p>
        </w:tc>
      </w:tr>
      <w:tr w:rsidR="00CB6600" w14:paraId="0471E281" w14:textId="77777777" w:rsidTr="006928E3">
        <w:tc>
          <w:tcPr>
            <w:tcW w:w="4927" w:type="dxa"/>
            <w:vAlign w:val="center"/>
          </w:tcPr>
          <w:p w14:paraId="405C5651" w14:textId="42A3C725" w:rsidR="00CB6600" w:rsidRDefault="00CB6600" w:rsidP="00CB6600">
            <w:pPr>
              <w:rPr>
                <w:rFonts w:cs="Arial"/>
              </w:rPr>
            </w:pPr>
            <w:r w:rsidRPr="00972735">
              <w:rPr>
                <w:rFonts w:cs="Arial"/>
              </w:rPr>
              <w:t xml:space="preserve">Inherent risks of </w:t>
            </w:r>
            <w:r w:rsidR="00690FC2">
              <w:rPr>
                <w:rFonts w:cs="Arial"/>
              </w:rPr>
              <w:t xml:space="preserve">product e.g. </w:t>
            </w:r>
            <w:r w:rsidRPr="00972735">
              <w:rPr>
                <w:rFonts w:cs="Arial"/>
              </w:rPr>
              <w:t>PACS / RIS design</w:t>
            </w:r>
            <w:r w:rsidR="00690FC2">
              <w:rPr>
                <w:rFonts w:cs="Arial"/>
              </w:rPr>
              <w:t>.</w:t>
            </w:r>
          </w:p>
        </w:tc>
        <w:tc>
          <w:tcPr>
            <w:tcW w:w="4927" w:type="dxa"/>
            <w:vAlign w:val="center"/>
          </w:tcPr>
          <w:p w14:paraId="31682C22" w14:textId="4EDF9370" w:rsidR="00CB6600" w:rsidRDefault="00CB6600" w:rsidP="00CB6600">
            <w:pPr>
              <w:rPr>
                <w:rFonts w:cs="Arial"/>
              </w:rPr>
            </w:pPr>
            <w:r w:rsidRPr="00972735">
              <w:rPr>
                <w:rFonts w:cs="Arial"/>
              </w:rPr>
              <w:t>Supplier DCB 0129</w:t>
            </w:r>
          </w:p>
        </w:tc>
      </w:tr>
      <w:tr w:rsidR="00CB6600" w14:paraId="0A5F4AEE" w14:textId="77777777" w:rsidTr="006928E3">
        <w:tc>
          <w:tcPr>
            <w:tcW w:w="4927" w:type="dxa"/>
            <w:vAlign w:val="center"/>
          </w:tcPr>
          <w:p w14:paraId="200B33A6" w14:textId="722805ED" w:rsidR="00CB6600" w:rsidRDefault="00CB6600" w:rsidP="00CB6600">
            <w:pPr>
              <w:rPr>
                <w:rFonts w:cs="Arial"/>
              </w:rPr>
            </w:pPr>
            <w:r w:rsidRPr="00972735">
              <w:rPr>
                <w:rFonts w:cs="Arial"/>
              </w:rPr>
              <w:t>Inherent risks of NIR design</w:t>
            </w:r>
          </w:p>
        </w:tc>
        <w:tc>
          <w:tcPr>
            <w:tcW w:w="4927" w:type="dxa"/>
            <w:vAlign w:val="center"/>
          </w:tcPr>
          <w:p w14:paraId="68C93767" w14:textId="047857ED" w:rsidR="00CB6600" w:rsidRDefault="00CB6600" w:rsidP="00CB6600">
            <w:pPr>
              <w:rPr>
                <w:rFonts w:cs="Arial"/>
              </w:rPr>
            </w:pPr>
            <w:r w:rsidRPr="00972735">
              <w:rPr>
                <w:rFonts w:cs="Arial"/>
              </w:rPr>
              <w:t>NIR DCB 0129</w:t>
            </w:r>
          </w:p>
        </w:tc>
      </w:tr>
      <w:tr w:rsidR="00CB6600" w14:paraId="774B02EF" w14:textId="77777777" w:rsidTr="006928E3">
        <w:tc>
          <w:tcPr>
            <w:tcW w:w="4927" w:type="dxa"/>
            <w:vAlign w:val="center"/>
          </w:tcPr>
          <w:p w14:paraId="04CA3E24" w14:textId="17D1D845" w:rsidR="00CB6600" w:rsidRDefault="00CB6600" w:rsidP="00CB6600">
            <w:pPr>
              <w:rPr>
                <w:rFonts w:cs="Arial"/>
              </w:rPr>
            </w:pPr>
            <w:r w:rsidRPr="00972735">
              <w:rPr>
                <w:rFonts w:cs="Arial"/>
              </w:rPr>
              <w:t>Risks introduced by integration between systems</w:t>
            </w:r>
          </w:p>
        </w:tc>
        <w:tc>
          <w:tcPr>
            <w:tcW w:w="4927" w:type="dxa"/>
            <w:vAlign w:val="center"/>
          </w:tcPr>
          <w:p w14:paraId="5DBEAEF6" w14:textId="6862993E" w:rsidR="00CB6600" w:rsidRDefault="00CB6600" w:rsidP="00CB6600">
            <w:pPr>
              <w:rPr>
                <w:rFonts w:cs="Arial"/>
              </w:rPr>
            </w:pPr>
            <w:r w:rsidRPr="00972735">
              <w:rPr>
                <w:rFonts w:cs="Arial"/>
              </w:rPr>
              <w:t>DCB 0160 (local)</w:t>
            </w:r>
          </w:p>
        </w:tc>
      </w:tr>
      <w:tr w:rsidR="00CB6600" w14:paraId="6F17206F" w14:textId="77777777" w:rsidTr="006928E3">
        <w:tc>
          <w:tcPr>
            <w:tcW w:w="4927" w:type="dxa"/>
            <w:vAlign w:val="center"/>
          </w:tcPr>
          <w:p w14:paraId="13BC766D" w14:textId="299DD8FC" w:rsidR="00CB6600" w:rsidRDefault="00CB6600" w:rsidP="00CB6600">
            <w:pPr>
              <w:rPr>
                <w:rFonts w:cs="Arial"/>
              </w:rPr>
            </w:pPr>
            <w:r w:rsidRPr="00972735">
              <w:rPr>
                <w:rFonts w:cs="Arial"/>
              </w:rPr>
              <w:t>Risks due to local configuration and workflows</w:t>
            </w:r>
          </w:p>
        </w:tc>
        <w:tc>
          <w:tcPr>
            <w:tcW w:w="4927" w:type="dxa"/>
            <w:vAlign w:val="center"/>
          </w:tcPr>
          <w:p w14:paraId="4017E0C8" w14:textId="2799FFE2" w:rsidR="00CB6600" w:rsidRDefault="00CB6600" w:rsidP="00CB6600">
            <w:pPr>
              <w:rPr>
                <w:rFonts w:cs="Arial"/>
              </w:rPr>
            </w:pPr>
            <w:r w:rsidRPr="00972735">
              <w:rPr>
                <w:rFonts w:cs="Arial"/>
              </w:rPr>
              <w:t>DCB 0160 (local)</w:t>
            </w:r>
          </w:p>
        </w:tc>
      </w:tr>
      <w:tr w:rsidR="00CB6600" w14:paraId="70401F5E" w14:textId="77777777" w:rsidTr="006928E3">
        <w:tc>
          <w:tcPr>
            <w:tcW w:w="4927" w:type="dxa"/>
            <w:vAlign w:val="center"/>
          </w:tcPr>
          <w:p w14:paraId="72BE47F7" w14:textId="59FA4DC0" w:rsidR="00CB6600" w:rsidRDefault="00CB6600" w:rsidP="00CB6600">
            <w:pPr>
              <w:rPr>
                <w:rFonts w:cs="Arial"/>
              </w:rPr>
            </w:pPr>
            <w:r w:rsidRPr="00972735">
              <w:rPr>
                <w:rFonts w:cs="Arial"/>
              </w:rPr>
              <w:t>Changes to supplier system behaviour</w:t>
            </w:r>
          </w:p>
        </w:tc>
        <w:tc>
          <w:tcPr>
            <w:tcW w:w="4927" w:type="dxa"/>
            <w:vAlign w:val="center"/>
          </w:tcPr>
          <w:p w14:paraId="08DBB875" w14:textId="684739DE" w:rsidR="00CB6600" w:rsidRDefault="00CB6600" w:rsidP="00CB6600">
            <w:pPr>
              <w:rPr>
                <w:rFonts w:cs="Arial"/>
              </w:rPr>
            </w:pPr>
            <w:r w:rsidRPr="00972735">
              <w:rPr>
                <w:rFonts w:cs="Arial"/>
              </w:rPr>
              <w:t xml:space="preserve">Supplier DCB 0129 (updated if </w:t>
            </w:r>
            <w:r w:rsidR="00520A1B">
              <w:rPr>
                <w:rFonts w:cs="Arial"/>
              </w:rPr>
              <w:t>required</w:t>
            </w:r>
            <w:r w:rsidRPr="00972735">
              <w:rPr>
                <w:rFonts w:cs="Arial"/>
              </w:rPr>
              <w:t>)</w:t>
            </w:r>
          </w:p>
        </w:tc>
      </w:tr>
    </w:tbl>
    <w:p w14:paraId="080206A0" w14:textId="77777777" w:rsidR="00CB6600" w:rsidRDefault="00CB6600" w:rsidP="00972735">
      <w:pPr>
        <w:rPr>
          <w:rFonts w:cs="Arial"/>
        </w:rPr>
      </w:pPr>
    </w:p>
    <w:p w14:paraId="4EA7F204" w14:textId="423B83E3" w:rsidR="00972735" w:rsidRPr="00972735" w:rsidRDefault="009B1FD3" w:rsidP="00972735">
      <w:pPr>
        <w:rPr>
          <w:rFonts w:cs="Arial"/>
        </w:rPr>
      </w:pPr>
      <w:r>
        <w:rPr>
          <w:rFonts w:cs="Arial"/>
        </w:rPr>
        <w:t>The principle being that n</w:t>
      </w:r>
      <w:r w:rsidR="00972735" w:rsidRPr="00972735">
        <w:rPr>
          <w:rFonts w:cs="Arial"/>
        </w:rPr>
        <w:t>o single safety case is expected to cover all risks end-to-end.</w:t>
      </w:r>
      <w:r w:rsidR="000B36CA">
        <w:rPr>
          <w:rFonts w:cs="Arial"/>
        </w:rPr>
        <w:t xml:space="preserve"> </w:t>
      </w:r>
      <w:r w:rsidR="00972735" w:rsidRPr="00972735">
        <w:rPr>
          <w:rFonts w:cs="Arial"/>
        </w:rPr>
        <w:t>Instead</w:t>
      </w:r>
      <w:r>
        <w:rPr>
          <w:rFonts w:cs="Arial"/>
        </w:rPr>
        <w:t>,</w:t>
      </w:r>
      <w:r w:rsidR="000B36CA">
        <w:rPr>
          <w:rFonts w:cs="Arial"/>
        </w:rPr>
        <w:t xml:space="preserve"> s</w:t>
      </w:r>
      <w:r w:rsidR="00972735" w:rsidRPr="00972735">
        <w:rPr>
          <w:rFonts w:cs="Arial"/>
        </w:rPr>
        <w:t>afety is assured through linked, complementary safety cases.</w:t>
      </w:r>
    </w:p>
    <w:p w14:paraId="28CADF29" w14:textId="77777777" w:rsidR="00972735" w:rsidRPr="00346BC4" w:rsidRDefault="00972735" w:rsidP="008E75BF">
      <w:pPr>
        <w:rPr>
          <w:rFonts w:cs="Arial"/>
        </w:rPr>
      </w:pPr>
    </w:p>
    <w:p w14:paraId="097E6F06" w14:textId="655281FC" w:rsidR="008E75BF" w:rsidRPr="00346BC4" w:rsidRDefault="008E75BF" w:rsidP="007545CC">
      <w:pPr>
        <w:pStyle w:val="Heading2"/>
      </w:pPr>
      <w:bookmarkStart w:id="15" w:name="_Toc219214766"/>
      <w:r w:rsidRPr="00346BC4">
        <w:t>Source of Hazards and Relationship to DCB 0129</w:t>
      </w:r>
      <w:bookmarkEnd w:id="15"/>
    </w:p>
    <w:p w14:paraId="5275E7C9" w14:textId="782F0ECC" w:rsidR="008E75BF" w:rsidRPr="00346BC4" w:rsidRDefault="008E75BF" w:rsidP="008E75BF">
      <w:pPr>
        <w:rPr>
          <w:rFonts w:cs="Arial"/>
        </w:rPr>
      </w:pPr>
      <w:r w:rsidRPr="00346BC4">
        <w:rPr>
          <w:rFonts w:cs="Arial"/>
        </w:rPr>
        <w:t xml:space="preserve">The hazards addressed in the supplier DCB 0160 assessment </w:t>
      </w:r>
      <w:r w:rsidR="00D061A0">
        <w:rPr>
          <w:rFonts w:cs="Arial"/>
        </w:rPr>
        <w:t xml:space="preserve">can be </w:t>
      </w:r>
      <w:r w:rsidRPr="00346BC4">
        <w:rPr>
          <w:rFonts w:cs="Arial"/>
        </w:rPr>
        <w:t>derived from the NIR DCB 0129 Clinical Safety Case. These hazards reflect known safety risks associated with national imaging discovery and retrieval, such as incorrect patient identification, missing images, delayed access, and unauthorised access.</w:t>
      </w:r>
      <w:r w:rsidRPr="00346BC4">
        <w:rPr>
          <w:rFonts w:cs="Arial"/>
        </w:rPr>
        <w:br/>
      </w:r>
      <w:r w:rsidRPr="00346BC4">
        <w:rPr>
          <w:rFonts w:cs="Arial"/>
        </w:rPr>
        <w:br/>
        <w:t>Suppliers are not expected to re-identify or reassess NIR design hazards. Instead, suppliers should focus on how these hazard themes may manifest during deployment and use of their own systems and what additional controls are required.</w:t>
      </w:r>
    </w:p>
    <w:p w14:paraId="1049E31D" w14:textId="282E7C57" w:rsidR="008E75BF" w:rsidRDefault="008E75BF" w:rsidP="007545CC">
      <w:pPr>
        <w:pStyle w:val="Heading2"/>
      </w:pPr>
      <w:bookmarkStart w:id="16" w:name="_Toc219214767"/>
      <w:r w:rsidRPr="00346BC4">
        <w:lastRenderedPageBreak/>
        <w:t>Using the DCB 0160 CSCR Template</w:t>
      </w:r>
      <w:bookmarkEnd w:id="16"/>
    </w:p>
    <w:p w14:paraId="13DCC8F7" w14:textId="77777777" w:rsidR="00C777E7" w:rsidRDefault="007545CC" w:rsidP="007545CC">
      <w:r>
        <w:t xml:space="preserve">The DCB 0160 CSCR template has been structured to </w:t>
      </w:r>
      <w:r w:rsidR="00C777E7">
        <w:t>provide a guide for</w:t>
      </w:r>
      <w:r>
        <w:t xml:space="preserve"> suppliers </w:t>
      </w:r>
      <w:r w:rsidR="00C777E7">
        <w:t>for</w:t>
      </w:r>
      <w:r>
        <w:t xml:space="preserve"> </w:t>
      </w:r>
      <w:proofErr w:type="gramStart"/>
      <w:r>
        <w:t>a  deployment</w:t>
      </w:r>
      <w:proofErr w:type="gramEnd"/>
      <w:r>
        <w:t xml:space="preserve"> safety argument. </w:t>
      </w:r>
    </w:p>
    <w:p w14:paraId="3EA89F90" w14:textId="3637B527" w:rsidR="007545CC" w:rsidRDefault="00307AB5" w:rsidP="007545CC">
      <w:r>
        <w:t xml:space="preserve">If the template is used, </w:t>
      </w:r>
      <w:r w:rsidR="007545CC">
        <w:t>Suppliers should:</w:t>
      </w:r>
    </w:p>
    <w:p w14:paraId="65FE3BCA" w14:textId="137F4046" w:rsidR="007545CC" w:rsidRDefault="007545CC" w:rsidP="005B463A">
      <w:pPr>
        <w:pStyle w:val="ListParagraph"/>
        <w:numPr>
          <w:ilvl w:val="0"/>
          <w:numId w:val="11"/>
        </w:numPr>
      </w:pPr>
      <w:r>
        <w:t>Complete all sections of the CSCR in the context of their specific product and deployment model</w:t>
      </w:r>
    </w:p>
    <w:p w14:paraId="6548A479" w14:textId="68913BA9" w:rsidR="007545CC" w:rsidRDefault="007545CC" w:rsidP="005B463A">
      <w:pPr>
        <w:pStyle w:val="ListParagraph"/>
        <w:numPr>
          <w:ilvl w:val="0"/>
          <w:numId w:val="11"/>
        </w:numPr>
      </w:pPr>
      <w:r>
        <w:t>Retain the overall structure and headings to ensure consistency across suppliers</w:t>
      </w:r>
    </w:p>
    <w:p w14:paraId="2EDAABF8" w14:textId="7F2C226F" w:rsidR="007545CC" w:rsidRDefault="007545CC" w:rsidP="005B463A">
      <w:pPr>
        <w:pStyle w:val="ListParagraph"/>
        <w:numPr>
          <w:ilvl w:val="0"/>
          <w:numId w:val="11"/>
        </w:numPr>
      </w:pPr>
      <w:r>
        <w:t>Populate all explicit placeholders with supplier-specific information and evidence</w:t>
      </w:r>
    </w:p>
    <w:p w14:paraId="66182960" w14:textId="383896F0" w:rsidR="007545CC" w:rsidRDefault="007545CC" w:rsidP="007545CC">
      <w:r>
        <w:t>The CSCR should clearly explain how hazards are mitigated through architecture, controls, testing, deployment, and ongoing monitoring.</w:t>
      </w:r>
    </w:p>
    <w:p w14:paraId="2F411084" w14:textId="77777777" w:rsidR="00307AB5" w:rsidRPr="007545CC" w:rsidRDefault="00307AB5" w:rsidP="007545CC"/>
    <w:p w14:paraId="2B75BDB4" w14:textId="4DD7551E" w:rsidR="008E75BF" w:rsidRPr="00346BC4" w:rsidRDefault="008E75BF" w:rsidP="007545CC">
      <w:pPr>
        <w:pStyle w:val="Heading2"/>
      </w:pPr>
      <w:bookmarkStart w:id="17" w:name="_Toc219214768"/>
      <w:r w:rsidRPr="00346BC4">
        <w:t>Using the Supplier Hazard Log</w:t>
      </w:r>
      <w:bookmarkEnd w:id="17"/>
    </w:p>
    <w:p w14:paraId="057617DE" w14:textId="63145FCC" w:rsidR="00FF63B2" w:rsidRDefault="00FF63B2" w:rsidP="008E75BF">
      <w:pPr>
        <w:rPr>
          <w:rFonts w:cs="Arial"/>
        </w:rPr>
      </w:pPr>
      <w:r>
        <w:rPr>
          <w:rFonts w:cs="Arial"/>
        </w:rPr>
        <w:t xml:space="preserve">It is recommended that a DCB 0160 compliant Hazard Log is used. </w:t>
      </w:r>
      <w:r w:rsidR="00DC5BAD">
        <w:rPr>
          <w:rFonts w:cs="Arial"/>
        </w:rPr>
        <w:t xml:space="preserve">Guidance on the </w:t>
      </w:r>
      <w:r w:rsidR="008E75DE">
        <w:rPr>
          <w:rFonts w:cs="Arial"/>
        </w:rPr>
        <w:t xml:space="preserve">format and content of the Hazard </w:t>
      </w:r>
      <w:proofErr w:type="gramStart"/>
      <w:r w:rsidR="008E75DE">
        <w:rPr>
          <w:rFonts w:cs="Arial"/>
        </w:rPr>
        <w:t xml:space="preserve">Log </w:t>
      </w:r>
      <w:r>
        <w:rPr>
          <w:rFonts w:cs="Arial"/>
        </w:rPr>
        <w:t xml:space="preserve"> can</w:t>
      </w:r>
      <w:proofErr w:type="gramEnd"/>
      <w:r>
        <w:rPr>
          <w:rFonts w:cs="Arial"/>
        </w:rPr>
        <w:t xml:space="preserve"> be found at:</w:t>
      </w:r>
    </w:p>
    <w:p w14:paraId="6FC91E79" w14:textId="5A2B72C8" w:rsidR="00FF63B2" w:rsidRDefault="00DC5BAD" w:rsidP="008E75BF">
      <w:pPr>
        <w:rPr>
          <w:rFonts w:cs="Arial"/>
        </w:rPr>
      </w:pPr>
      <w:hyperlink r:id="rId16" w:history="1">
        <w:r>
          <w:rPr>
            <w:rStyle w:val="Hyperlink"/>
            <w:rFonts w:ascii="Arial" w:hAnsi="Arial" w:cs="Arial"/>
          </w:rPr>
          <w:t>DCB0160: Clinical Risk Management: its Application in the Deployment and Use of Health IT Systems</w:t>
        </w:r>
      </w:hyperlink>
    </w:p>
    <w:p w14:paraId="59286EFE" w14:textId="7C02FA8A" w:rsidR="001D6093" w:rsidRDefault="004C5902" w:rsidP="008E75BF">
      <w:pPr>
        <w:rPr>
          <w:rFonts w:cs="Arial"/>
        </w:rPr>
      </w:pPr>
      <w:proofErr w:type="gramStart"/>
      <w:r>
        <w:rPr>
          <w:rFonts w:cs="Arial"/>
        </w:rPr>
        <w:t>Also</w:t>
      </w:r>
      <w:proofErr w:type="gramEnd"/>
      <w:r>
        <w:rPr>
          <w:rFonts w:cs="Arial"/>
        </w:rPr>
        <w:t xml:space="preserve"> t</w:t>
      </w:r>
      <w:r w:rsidR="00CE4D6E">
        <w:rPr>
          <w:rFonts w:cs="Arial"/>
        </w:rPr>
        <w:t xml:space="preserve">here is a DCB 0129 Hazard Log available for the NIR Design safety assessment which contains </w:t>
      </w:r>
      <w:r>
        <w:rPr>
          <w:rFonts w:cs="Arial"/>
        </w:rPr>
        <w:t>guide hazards to consider</w:t>
      </w:r>
      <w:r w:rsidR="00CE4D6E">
        <w:rPr>
          <w:rFonts w:cs="Arial"/>
        </w:rPr>
        <w:t>.</w:t>
      </w:r>
    </w:p>
    <w:p w14:paraId="5EFB6CF1" w14:textId="0CB918ED" w:rsidR="008E75BF" w:rsidRPr="00346BC4" w:rsidRDefault="008E75BF" w:rsidP="008E75BF">
      <w:pPr>
        <w:rPr>
          <w:rFonts w:cs="Arial"/>
        </w:rPr>
      </w:pPr>
      <w:r w:rsidRPr="00346BC4">
        <w:rPr>
          <w:rFonts w:cs="Arial"/>
        </w:rPr>
        <w:t xml:space="preserve">The Hazard Log </w:t>
      </w:r>
      <w:r w:rsidR="00E01130">
        <w:rPr>
          <w:rFonts w:cs="Arial"/>
        </w:rPr>
        <w:t>should</w:t>
      </w:r>
      <w:r w:rsidR="00FF63B2">
        <w:rPr>
          <w:rFonts w:cs="Arial"/>
        </w:rPr>
        <w:t xml:space="preserve"> be used to </w:t>
      </w:r>
      <w:r w:rsidRPr="00346BC4">
        <w:rPr>
          <w:rFonts w:cs="Arial"/>
        </w:rPr>
        <w:t>document deployment and operational hazards relevant to NIR integration. Hazards should be mapped to the NIR hazard themes provided</w:t>
      </w:r>
      <w:r w:rsidR="004C5902">
        <w:rPr>
          <w:rFonts w:cs="Arial"/>
        </w:rPr>
        <w:t>, where possible,</w:t>
      </w:r>
      <w:r w:rsidRPr="00346BC4">
        <w:rPr>
          <w:rFonts w:cs="Arial"/>
        </w:rPr>
        <w:t xml:space="preserve"> and should reference corresponding </w:t>
      </w:r>
      <w:r w:rsidR="00FF0214">
        <w:rPr>
          <w:rFonts w:cs="Arial"/>
        </w:rPr>
        <w:t xml:space="preserve">DCB 0129 hazards, </w:t>
      </w:r>
      <w:r w:rsidRPr="00346BC4">
        <w:rPr>
          <w:rFonts w:cs="Arial"/>
        </w:rPr>
        <w:t>controls and evidence.</w:t>
      </w:r>
      <w:r w:rsidRPr="00346BC4">
        <w:rPr>
          <w:rFonts w:cs="Arial"/>
        </w:rPr>
        <w:br/>
      </w:r>
      <w:r w:rsidRPr="00346BC4">
        <w:rPr>
          <w:rFonts w:cs="Arial"/>
        </w:rPr>
        <w:br/>
        <w:t>Suppliers should avoid duplicating DCB 0129 design hazards and instead demonstrate how deployment risks are managed within their own systems and processes.</w:t>
      </w:r>
    </w:p>
    <w:p w14:paraId="6E8F4F7C" w14:textId="0FFF8D90" w:rsidR="008E75BF" w:rsidRPr="00346BC4" w:rsidRDefault="008E75BF" w:rsidP="007545CC">
      <w:pPr>
        <w:pStyle w:val="Heading2"/>
      </w:pPr>
      <w:bookmarkStart w:id="18" w:name="_Toc219214769"/>
      <w:r w:rsidRPr="00346BC4">
        <w:t>Conducting the Safety Assessment</w:t>
      </w:r>
      <w:bookmarkEnd w:id="18"/>
    </w:p>
    <w:p w14:paraId="2F2F3EFA" w14:textId="77777777" w:rsidR="004A7CDD" w:rsidRPr="004A7CDD" w:rsidRDefault="004A7CDD" w:rsidP="004A7CDD">
      <w:pPr>
        <w:rPr>
          <w:rFonts w:cs="Arial"/>
        </w:rPr>
      </w:pPr>
      <w:r w:rsidRPr="004A7CDD">
        <w:rPr>
          <w:rFonts w:cs="Arial"/>
        </w:rPr>
        <w:t>Suppliers should conduct the DCB 0160 safety assessment as a structured activity involving both clinical and technical stakeholders. Recommended activities include:</w:t>
      </w:r>
    </w:p>
    <w:p w14:paraId="428FD53C" w14:textId="0C39F533" w:rsidR="004A7CDD" w:rsidRPr="004A7CDD" w:rsidRDefault="004A7CDD" w:rsidP="005B463A">
      <w:pPr>
        <w:pStyle w:val="ListParagraph"/>
        <w:numPr>
          <w:ilvl w:val="0"/>
          <w:numId w:val="9"/>
        </w:numPr>
        <w:rPr>
          <w:rFonts w:cs="Arial"/>
        </w:rPr>
      </w:pPr>
      <w:r w:rsidRPr="004A7CDD">
        <w:rPr>
          <w:rFonts w:cs="Arial"/>
        </w:rPr>
        <w:t>Review of the NIR DCB 0129 safety case and appendices</w:t>
      </w:r>
    </w:p>
    <w:p w14:paraId="22F44587" w14:textId="2727F2EA" w:rsidR="004A7CDD" w:rsidRPr="004A7CDD" w:rsidRDefault="004A7CDD" w:rsidP="005B463A">
      <w:pPr>
        <w:pStyle w:val="ListParagraph"/>
        <w:numPr>
          <w:ilvl w:val="0"/>
          <w:numId w:val="9"/>
        </w:numPr>
        <w:rPr>
          <w:rFonts w:cs="Arial"/>
        </w:rPr>
      </w:pPr>
      <w:r w:rsidRPr="004A7CDD">
        <w:rPr>
          <w:rFonts w:cs="Arial"/>
        </w:rPr>
        <w:t>Architectural and data flow review for the supplier system</w:t>
      </w:r>
    </w:p>
    <w:p w14:paraId="101C00A5" w14:textId="5E420994" w:rsidR="004A7CDD" w:rsidRPr="004A7CDD" w:rsidRDefault="004A7CDD" w:rsidP="005B463A">
      <w:pPr>
        <w:pStyle w:val="ListParagraph"/>
        <w:numPr>
          <w:ilvl w:val="0"/>
          <w:numId w:val="9"/>
        </w:numPr>
        <w:rPr>
          <w:rFonts w:cs="Arial"/>
        </w:rPr>
      </w:pPr>
      <w:r w:rsidRPr="004A7CDD">
        <w:rPr>
          <w:rFonts w:cs="Arial"/>
        </w:rPr>
        <w:t>Identification of deployment-specific hazards</w:t>
      </w:r>
    </w:p>
    <w:p w14:paraId="1D51810D" w14:textId="23E9E209" w:rsidR="004A7CDD" w:rsidRPr="004A7CDD" w:rsidRDefault="004A7CDD" w:rsidP="005B463A">
      <w:pPr>
        <w:pStyle w:val="ListParagraph"/>
        <w:numPr>
          <w:ilvl w:val="0"/>
          <w:numId w:val="9"/>
        </w:numPr>
        <w:rPr>
          <w:rFonts w:cs="Arial"/>
        </w:rPr>
      </w:pPr>
      <w:r w:rsidRPr="004A7CDD">
        <w:rPr>
          <w:rFonts w:cs="Arial"/>
        </w:rPr>
        <w:t>Definition and implementation of controls</w:t>
      </w:r>
    </w:p>
    <w:p w14:paraId="5AD091A9" w14:textId="01CD3BF5" w:rsidR="004A7CDD" w:rsidRPr="004A7CDD" w:rsidRDefault="004A7CDD" w:rsidP="005B463A">
      <w:pPr>
        <w:pStyle w:val="ListParagraph"/>
        <w:numPr>
          <w:ilvl w:val="0"/>
          <w:numId w:val="9"/>
        </w:numPr>
        <w:rPr>
          <w:rFonts w:cs="Arial"/>
        </w:rPr>
      </w:pPr>
      <w:r w:rsidRPr="004A7CDD">
        <w:rPr>
          <w:rFonts w:cs="Arial"/>
        </w:rPr>
        <w:t>Hazard-based testing and validation</w:t>
      </w:r>
    </w:p>
    <w:p w14:paraId="05BBE3BC" w14:textId="77777777" w:rsidR="00E14C25" w:rsidRDefault="004A7CDD" w:rsidP="004A7CDD">
      <w:pPr>
        <w:rPr>
          <w:rFonts w:cs="Arial"/>
        </w:rPr>
      </w:pPr>
      <w:r w:rsidRPr="004A7CDD">
        <w:rPr>
          <w:rFonts w:cs="Arial"/>
        </w:rPr>
        <w:t>The assessment should be proportionate to the complexity and risk of the integration.</w:t>
      </w:r>
      <w:r>
        <w:rPr>
          <w:rFonts w:cs="Arial"/>
        </w:rPr>
        <w:t xml:space="preserve"> </w:t>
      </w:r>
    </w:p>
    <w:p w14:paraId="14AEB07F" w14:textId="5AABA3E8" w:rsidR="004A7CDD" w:rsidRPr="004A7CDD" w:rsidRDefault="004A7CDD" w:rsidP="004A7CDD">
      <w:pPr>
        <w:rPr>
          <w:rFonts w:cs="Arial"/>
        </w:rPr>
      </w:pPr>
      <w:r w:rsidRPr="004A7CDD">
        <w:rPr>
          <w:rFonts w:cs="Arial"/>
        </w:rPr>
        <w:t>Review and Update of the Safety Assessment</w:t>
      </w:r>
    </w:p>
    <w:p w14:paraId="0CB5B91A" w14:textId="77777777" w:rsidR="004A7CDD" w:rsidRPr="004A7CDD" w:rsidRDefault="004A7CDD" w:rsidP="004A7CDD">
      <w:pPr>
        <w:rPr>
          <w:rFonts w:cs="Arial"/>
        </w:rPr>
      </w:pPr>
      <w:r w:rsidRPr="004A7CDD">
        <w:rPr>
          <w:rFonts w:cs="Arial"/>
        </w:rPr>
        <w:t>The DCB 0160 safety assessment is not a one-off activity. Suppliers are expected to review and update their CSCR and Hazard Log:</w:t>
      </w:r>
    </w:p>
    <w:p w14:paraId="328AE06E" w14:textId="1F6A6DE5" w:rsidR="004A7CDD" w:rsidRPr="00E14C25" w:rsidRDefault="004A7CDD" w:rsidP="005B463A">
      <w:pPr>
        <w:pStyle w:val="ListParagraph"/>
        <w:numPr>
          <w:ilvl w:val="0"/>
          <w:numId w:val="10"/>
        </w:numPr>
        <w:rPr>
          <w:rFonts w:cs="Arial"/>
        </w:rPr>
      </w:pPr>
      <w:r w:rsidRPr="00E14C25">
        <w:rPr>
          <w:rFonts w:cs="Arial"/>
        </w:rPr>
        <w:t>Prior to initial go-live</w:t>
      </w:r>
    </w:p>
    <w:p w14:paraId="14D0A877" w14:textId="0950D2F7" w:rsidR="004A7CDD" w:rsidRPr="00E14C25" w:rsidRDefault="004A7CDD" w:rsidP="005B463A">
      <w:pPr>
        <w:pStyle w:val="ListParagraph"/>
        <w:numPr>
          <w:ilvl w:val="0"/>
          <w:numId w:val="10"/>
        </w:numPr>
        <w:rPr>
          <w:rFonts w:cs="Arial"/>
        </w:rPr>
      </w:pPr>
      <w:r w:rsidRPr="00E14C25">
        <w:rPr>
          <w:rFonts w:cs="Arial"/>
        </w:rPr>
        <w:t>Following significant system or configuration changes</w:t>
      </w:r>
    </w:p>
    <w:p w14:paraId="23DBA22B" w14:textId="063D6665" w:rsidR="004A7CDD" w:rsidRPr="00E14C25" w:rsidRDefault="004A7CDD" w:rsidP="005B463A">
      <w:pPr>
        <w:pStyle w:val="ListParagraph"/>
        <w:numPr>
          <w:ilvl w:val="0"/>
          <w:numId w:val="10"/>
        </w:numPr>
        <w:rPr>
          <w:rFonts w:cs="Arial"/>
        </w:rPr>
      </w:pPr>
      <w:r w:rsidRPr="00E14C25">
        <w:rPr>
          <w:rFonts w:cs="Arial"/>
        </w:rPr>
        <w:lastRenderedPageBreak/>
        <w:t>After safety incidents or near misses</w:t>
      </w:r>
    </w:p>
    <w:p w14:paraId="28F0D767" w14:textId="5CCFF364" w:rsidR="00E14C25" w:rsidRPr="00E14C25" w:rsidRDefault="004A7CDD" w:rsidP="005B463A">
      <w:pPr>
        <w:pStyle w:val="ListParagraph"/>
        <w:numPr>
          <w:ilvl w:val="0"/>
          <w:numId w:val="10"/>
        </w:numPr>
        <w:rPr>
          <w:rFonts w:cs="Arial"/>
        </w:rPr>
      </w:pPr>
      <w:r w:rsidRPr="00E14C25">
        <w:rPr>
          <w:rFonts w:cs="Arial"/>
        </w:rPr>
        <w:t>At agreed periodic intervals (recommended at least annually)</w:t>
      </w:r>
    </w:p>
    <w:p w14:paraId="3F57B876" w14:textId="4084279F" w:rsidR="008E75BF" w:rsidRPr="00E14C25" w:rsidRDefault="008E75BF" w:rsidP="00E14C25">
      <w:pPr>
        <w:rPr>
          <w:rFonts w:cs="Arial"/>
        </w:rPr>
      </w:pPr>
      <w:r w:rsidRPr="00E14C25">
        <w:rPr>
          <w:rFonts w:cs="Arial"/>
        </w:rPr>
        <w:t>Evidence of review and CSO approval should be retained.</w:t>
      </w:r>
    </w:p>
    <w:p w14:paraId="234C649B" w14:textId="31FC8D76" w:rsidR="008E75BF" w:rsidRPr="00346BC4" w:rsidRDefault="008E75BF" w:rsidP="007545CC">
      <w:pPr>
        <w:pStyle w:val="Heading2"/>
      </w:pPr>
      <w:bookmarkStart w:id="19" w:name="_Toc219214770"/>
      <w:r w:rsidRPr="00346BC4">
        <w:t>Submission and Assurance</w:t>
      </w:r>
      <w:bookmarkEnd w:id="19"/>
    </w:p>
    <w:p w14:paraId="44BC4AB3" w14:textId="77777777" w:rsidR="008E75BF" w:rsidRPr="00346BC4" w:rsidRDefault="008E75BF" w:rsidP="008E75BF">
      <w:pPr>
        <w:rPr>
          <w:rFonts w:cs="Arial"/>
        </w:rPr>
      </w:pPr>
      <w:r w:rsidRPr="00346BC4">
        <w:rPr>
          <w:rFonts w:cs="Arial"/>
        </w:rPr>
        <w:t>The completed DCB 0160 CSCR and supporting evidence should be submitted as part of the NIR supplier onboarding process. NHS England may review submissions to confirm compliance with DCB 0160 and alignment with NIR safety requirements.</w:t>
      </w:r>
      <w:r w:rsidRPr="00346BC4">
        <w:rPr>
          <w:rFonts w:cs="Arial"/>
        </w:rPr>
        <w:br/>
      </w:r>
      <w:r w:rsidRPr="00346BC4">
        <w:rPr>
          <w:rFonts w:cs="Arial"/>
        </w:rPr>
        <w:br/>
        <w:t>Suppliers should ensure submissions are complete, internally approved, and consistent with other onboarding documentation.</w:t>
      </w:r>
    </w:p>
    <w:p w14:paraId="2BF24601" w14:textId="77777777" w:rsidR="00905E98" w:rsidRDefault="00905E98" w:rsidP="00EF410E">
      <w:pPr>
        <w:spacing w:after="160" w:line="278" w:lineRule="auto"/>
        <w:rPr>
          <w:rFonts w:asciiTheme="minorHAnsi" w:hAnsiTheme="minorHAnsi" w:cstheme="minorHAnsi"/>
          <w:color w:val="auto"/>
          <w:sz w:val="22"/>
          <w:szCs w:val="22"/>
        </w:rPr>
      </w:pPr>
    </w:p>
    <w:p w14:paraId="638E8CB2" w14:textId="50EF1B12" w:rsidR="00B42E0F" w:rsidRDefault="00B42E0F" w:rsidP="00EF410E">
      <w:pPr>
        <w:spacing w:after="160" w:line="278" w:lineRule="auto"/>
        <w:rPr>
          <w:rFonts w:asciiTheme="minorHAnsi" w:hAnsiTheme="minorHAnsi" w:cstheme="minorHAnsi"/>
          <w:color w:val="auto"/>
          <w:sz w:val="22"/>
          <w:szCs w:val="22"/>
        </w:rPr>
        <w:sectPr w:rsidR="00B42E0F" w:rsidSect="002871BE">
          <w:pgSz w:w="11906" w:h="16838"/>
          <w:pgMar w:top="1021" w:right="1021" w:bottom="1021" w:left="1021" w:header="454" w:footer="557" w:gutter="0"/>
          <w:cols w:space="708"/>
          <w:docGrid w:linePitch="360"/>
        </w:sectPr>
      </w:pPr>
      <w:r w:rsidRPr="00A96925">
        <w:t>The NIR Clinical Safety Guidance Document is sufficient as a supplier guidance artefact and, when used alongside the NIR DCB0160 CSCR template and a supplier-maintained Hazard Log, provides an appropriate and proportionate framework to support DCB0160-compliant deployment clinical safety assurance.</w:t>
      </w:r>
    </w:p>
    <w:p w14:paraId="7B87CA78" w14:textId="1E19EC64" w:rsidR="00FD6B54" w:rsidRDefault="00FD6B54" w:rsidP="00EF410E">
      <w:pPr>
        <w:spacing w:after="160" w:line="278" w:lineRule="auto"/>
        <w:rPr>
          <w:rFonts w:asciiTheme="minorHAnsi" w:hAnsiTheme="minorHAnsi" w:cstheme="minorHAnsi"/>
          <w:color w:val="auto"/>
          <w:sz w:val="22"/>
          <w:szCs w:val="22"/>
        </w:rPr>
      </w:pPr>
    </w:p>
    <w:p w14:paraId="3FBD3665" w14:textId="77777777" w:rsidR="00FD6B54" w:rsidRPr="00BD7FB4" w:rsidRDefault="00FD6B54" w:rsidP="00FD6B54">
      <w:pPr>
        <w:pStyle w:val="Heading1"/>
      </w:pPr>
      <w:bookmarkStart w:id="20" w:name="_Toc104476662"/>
      <w:bookmarkStart w:id="21" w:name="_Toc219214771"/>
      <w:bookmarkEnd w:id="9"/>
      <w:r w:rsidRPr="00BD7FB4">
        <w:t>Appendices</w:t>
      </w:r>
      <w:bookmarkEnd w:id="21"/>
    </w:p>
    <w:p w14:paraId="7B3E2B0B" w14:textId="6CCDC2F4" w:rsidR="00FD6B54" w:rsidRPr="00BD7FB4" w:rsidRDefault="00FD6B54" w:rsidP="007545CC">
      <w:pPr>
        <w:pStyle w:val="Heading2"/>
        <w:numPr>
          <w:ilvl w:val="0"/>
          <w:numId w:val="0"/>
        </w:numPr>
      </w:pPr>
      <w:bookmarkStart w:id="22" w:name="_Toc219214772"/>
      <w:r w:rsidRPr="00BD7FB4">
        <w:t xml:space="preserve">Appendix </w:t>
      </w:r>
      <w:r w:rsidR="0087681E">
        <w:t>A</w:t>
      </w:r>
      <w:r w:rsidRPr="00BD7FB4">
        <w:t xml:space="preserve"> – Risk Matrices and Definitions</w:t>
      </w:r>
      <w:bookmarkEnd w:id="22"/>
      <w:r w:rsidRPr="00BD7FB4">
        <w:t xml:space="preserve"> </w:t>
      </w:r>
    </w:p>
    <w:p w14:paraId="1B0650AA" w14:textId="77777777" w:rsidR="00FD6B54" w:rsidRPr="00BD7FB4" w:rsidRDefault="00FD6B54" w:rsidP="00FD6B54">
      <w:pPr>
        <w:spacing w:before="240"/>
        <w:rPr>
          <w:b/>
          <w:bCs/>
          <w:color w:val="0070C0"/>
        </w:rPr>
      </w:pPr>
      <w:r w:rsidRPr="00BD7FB4">
        <w:rPr>
          <w:b/>
          <w:bCs/>
          <w:color w:val="0070C0"/>
        </w:rPr>
        <w:t>Clinical Risk Management Risk Matrix</w:t>
      </w:r>
    </w:p>
    <w:tbl>
      <w:tblPr>
        <w:tblW w:w="9356" w:type="dxa"/>
        <w:tblInd w:w="108" w:type="dxa"/>
        <w:tblLayout w:type="fixed"/>
        <w:tblLook w:val="04A0" w:firstRow="1" w:lastRow="0" w:firstColumn="1" w:lastColumn="0" w:noHBand="0" w:noVBand="1"/>
      </w:tblPr>
      <w:tblGrid>
        <w:gridCol w:w="534"/>
        <w:gridCol w:w="1451"/>
        <w:gridCol w:w="1417"/>
        <w:gridCol w:w="1418"/>
        <w:gridCol w:w="1701"/>
        <w:gridCol w:w="1134"/>
        <w:gridCol w:w="1701"/>
      </w:tblGrid>
      <w:tr w:rsidR="00FD6B54" w:rsidRPr="00BD7FB4" w14:paraId="029FA892" w14:textId="77777777">
        <w:trPr>
          <w:tblHeader/>
        </w:trPr>
        <w:tc>
          <w:tcPr>
            <w:tcW w:w="534" w:type="dxa"/>
            <w:vMerge w:val="restart"/>
            <w:tcBorders>
              <w:top w:val="single" w:sz="4" w:space="0" w:color="auto"/>
              <w:left w:val="single" w:sz="4" w:space="0" w:color="auto"/>
              <w:bottom w:val="single" w:sz="4" w:space="0" w:color="auto"/>
              <w:right w:val="single" w:sz="4" w:space="0" w:color="auto"/>
            </w:tcBorders>
            <w:shd w:val="clear" w:color="auto" w:fill="A9DFFF"/>
            <w:textDirection w:val="btLr"/>
            <w:vAlign w:val="center"/>
          </w:tcPr>
          <w:p w14:paraId="5C515369" w14:textId="77777777" w:rsidR="00FD6B54" w:rsidRPr="00BD7FB4" w:rsidRDefault="00FD6B54">
            <w:pPr>
              <w:jc w:val="center"/>
              <w:rPr>
                <w:b/>
                <w:color w:val="auto"/>
              </w:rPr>
            </w:pPr>
            <w:r w:rsidRPr="00BD7FB4">
              <w:rPr>
                <w:b/>
                <w:color w:val="auto"/>
              </w:rPr>
              <w:t>Likelihood</w:t>
            </w:r>
          </w:p>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36F9D230" w14:textId="77777777" w:rsidR="00FD6B54" w:rsidRPr="00BD7FB4" w:rsidRDefault="00FD6B54">
            <w:pPr>
              <w:rPr>
                <w:color w:val="auto"/>
              </w:rPr>
            </w:pPr>
            <w:r w:rsidRPr="00BD7FB4">
              <w:rPr>
                <w:color w:val="auto"/>
              </w:rPr>
              <w:t>Very High</w:t>
            </w:r>
          </w:p>
        </w:tc>
        <w:tc>
          <w:tcPr>
            <w:tcW w:w="1417" w:type="dxa"/>
            <w:tcBorders>
              <w:top w:val="single" w:sz="4" w:space="0" w:color="auto"/>
              <w:left w:val="single" w:sz="4" w:space="0" w:color="auto"/>
              <w:bottom w:val="single" w:sz="4" w:space="0" w:color="auto"/>
              <w:right w:val="single" w:sz="4" w:space="0" w:color="auto"/>
            </w:tcBorders>
            <w:shd w:val="clear" w:color="auto" w:fill="FFCC99"/>
            <w:vAlign w:val="center"/>
          </w:tcPr>
          <w:p w14:paraId="29015C9F" w14:textId="77777777" w:rsidR="00FD6B54" w:rsidRPr="00BD7FB4" w:rsidRDefault="00FD6B54">
            <w:pPr>
              <w:rPr>
                <w:color w:val="auto"/>
              </w:rPr>
            </w:pPr>
            <w:r w:rsidRPr="00BD7FB4">
              <w:rPr>
                <w:color w:val="auto"/>
              </w:rPr>
              <w:t>3</w:t>
            </w:r>
          </w:p>
        </w:tc>
        <w:tc>
          <w:tcPr>
            <w:tcW w:w="1418" w:type="dxa"/>
            <w:tcBorders>
              <w:top w:val="single" w:sz="4" w:space="0" w:color="auto"/>
              <w:left w:val="single" w:sz="4" w:space="0" w:color="auto"/>
              <w:bottom w:val="single" w:sz="4" w:space="0" w:color="auto"/>
              <w:right w:val="single" w:sz="4" w:space="0" w:color="auto"/>
            </w:tcBorders>
            <w:shd w:val="clear" w:color="auto" w:fill="E39495"/>
            <w:vAlign w:val="center"/>
          </w:tcPr>
          <w:p w14:paraId="344B09CB" w14:textId="77777777" w:rsidR="00FD6B54" w:rsidRPr="00BD7FB4" w:rsidRDefault="00FD6B54">
            <w:pPr>
              <w:rPr>
                <w:color w:val="auto"/>
              </w:rPr>
            </w:pPr>
            <w:r w:rsidRPr="00BD7FB4">
              <w:rPr>
                <w:color w:val="auto"/>
              </w:rPr>
              <w:t>4</w:t>
            </w:r>
          </w:p>
        </w:tc>
        <w:tc>
          <w:tcPr>
            <w:tcW w:w="1701" w:type="dxa"/>
            <w:tcBorders>
              <w:top w:val="single" w:sz="4" w:space="0" w:color="auto"/>
              <w:left w:val="single" w:sz="4" w:space="0" w:color="auto"/>
              <w:bottom w:val="single" w:sz="4" w:space="0" w:color="auto"/>
              <w:right w:val="single" w:sz="4" w:space="0" w:color="auto"/>
            </w:tcBorders>
            <w:shd w:val="clear" w:color="auto" w:fill="E39495"/>
            <w:vAlign w:val="center"/>
          </w:tcPr>
          <w:p w14:paraId="3DC375E8" w14:textId="77777777" w:rsidR="00FD6B54" w:rsidRPr="00BD7FB4" w:rsidRDefault="00FD6B54">
            <w:pPr>
              <w:rPr>
                <w:color w:val="auto"/>
              </w:rPr>
            </w:pPr>
            <w:r w:rsidRPr="00BD7FB4">
              <w:rPr>
                <w:color w:val="auto"/>
              </w:rPr>
              <w:t>4</w:t>
            </w:r>
          </w:p>
        </w:tc>
        <w:tc>
          <w:tcPr>
            <w:tcW w:w="1134" w:type="dxa"/>
            <w:tcBorders>
              <w:top w:val="single" w:sz="4" w:space="0" w:color="auto"/>
              <w:left w:val="single" w:sz="4" w:space="0" w:color="auto"/>
              <w:bottom w:val="single" w:sz="4" w:space="0" w:color="auto"/>
              <w:right w:val="single" w:sz="4" w:space="0" w:color="auto"/>
            </w:tcBorders>
            <w:shd w:val="clear" w:color="auto" w:fill="E36C0A"/>
            <w:vAlign w:val="center"/>
          </w:tcPr>
          <w:p w14:paraId="0E8F11DC" w14:textId="77777777" w:rsidR="00FD6B54" w:rsidRPr="00BD7FB4" w:rsidRDefault="00FD6B54">
            <w:pPr>
              <w:rPr>
                <w:color w:val="auto"/>
              </w:rPr>
            </w:pPr>
            <w:r w:rsidRPr="00BD7FB4">
              <w:rPr>
                <w:color w:val="auto"/>
              </w:rPr>
              <w:t>5</w:t>
            </w:r>
          </w:p>
        </w:tc>
        <w:tc>
          <w:tcPr>
            <w:tcW w:w="1701" w:type="dxa"/>
            <w:tcBorders>
              <w:top w:val="single" w:sz="4" w:space="0" w:color="auto"/>
              <w:left w:val="single" w:sz="4" w:space="0" w:color="auto"/>
              <w:bottom w:val="single" w:sz="4" w:space="0" w:color="auto"/>
              <w:right w:val="single" w:sz="4" w:space="0" w:color="auto"/>
            </w:tcBorders>
            <w:shd w:val="clear" w:color="auto" w:fill="E36C0A"/>
            <w:vAlign w:val="center"/>
          </w:tcPr>
          <w:p w14:paraId="21ACF0D4" w14:textId="77777777" w:rsidR="00FD6B54" w:rsidRPr="00BD7FB4" w:rsidRDefault="00FD6B54">
            <w:pPr>
              <w:rPr>
                <w:color w:val="auto"/>
              </w:rPr>
            </w:pPr>
            <w:r w:rsidRPr="00BD7FB4">
              <w:rPr>
                <w:color w:val="auto"/>
              </w:rPr>
              <w:t>5</w:t>
            </w:r>
          </w:p>
        </w:tc>
      </w:tr>
      <w:tr w:rsidR="00FD6B54" w:rsidRPr="00BD7FB4" w14:paraId="0B6B2DBF" w14:textId="77777777">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42129B51" w14:textId="77777777" w:rsidR="00FD6B54" w:rsidRPr="00BD7FB4" w:rsidRDefault="00FD6B54">
            <w:pPr>
              <w:rPr>
                <w:color w:val="auto"/>
              </w:rPr>
            </w:pPr>
          </w:p>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5EDD47B2" w14:textId="77777777" w:rsidR="00FD6B54" w:rsidRPr="00BD7FB4" w:rsidRDefault="00FD6B54">
            <w:pPr>
              <w:rPr>
                <w:color w:val="auto"/>
              </w:rPr>
            </w:pPr>
            <w:r w:rsidRPr="00BD7FB4">
              <w:rPr>
                <w:color w:val="auto"/>
              </w:rPr>
              <w:t>High</w:t>
            </w:r>
          </w:p>
        </w:tc>
        <w:tc>
          <w:tcPr>
            <w:tcW w:w="1417" w:type="dxa"/>
            <w:tcBorders>
              <w:top w:val="single" w:sz="4" w:space="0" w:color="auto"/>
              <w:left w:val="single" w:sz="4" w:space="0" w:color="auto"/>
              <w:bottom w:val="single" w:sz="4" w:space="0" w:color="auto"/>
              <w:right w:val="single" w:sz="4" w:space="0" w:color="auto"/>
            </w:tcBorders>
            <w:shd w:val="clear" w:color="auto" w:fill="FFFF66"/>
            <w:vAlign w:val="center"/>
          </w:tcPr>
          <w:p w14:paraId="6A145D44" w14:textId="77777777" w:rsidR="00FD6B54" w:rsidRPr="00BD7FB4" w:rsidRDefault="00FD6B54">
            <w:pPr>
              <w:rPr>
                <w:color w:val="auto"/>
              </w:rPr>
            </w:pPr>
            <w:r w:rsidRPr="00BD7FB4">
              <w:rPr>
                <w:color w:val="auto"/>
              </w:rPr>
              <w:t>2</w:t>
            </w:r>
          </w:p>
        </w:tc>
        <w:tc>
          <w:tcPr>
            <w:tcW w:w="1418" w:type="dxa"/>
            <w:tcBorders>
              <w:top w:val="single" w:sz="4" w:space="0" w:color="auto"/>
              <w:left w:val="single" w:sz="4" w:space="0" w:color="auto"/>
              <w:bottom w:val="single" w:sz="4" w:space="0" w:color="auto"/>
              <w:right w:val="single" w:sz="4" w:space="0" w:color="auto"/>
            </w:tcBorders>
            <w:shd w:val="clear" w:color="auto" w:fill="FFCC99"/>
            <w:vAlign w:val="center"/>
          </w:tcPr>
          <w:p w14:paraId="2A4ADF3C" w14:textId="77777777" w:rsidR="00FD6B54" w:rsidRPr="00BD7FB4" w:rsidRDefault="00FD6B54">
            <w:pPr>
              <w:rPr>
                <w:color w:val="auto"/>
              </w:rPr>
            </w:pPr>
            <w:r w:rsidRPr="00BD7FB4">
              <w:rPr>
                <w:color w:val="auto"/>
              </w:rPr>
              <w:t>3</w:t>
            </w:r>
          </w:p>
        </w:tc>
        <w:tc>
          <w:tcPr>
            <w:tcW w:w="1701" w:type="dxa"/>
            <w:tcBorders>
              <w:top w:val="single" w:sz="4" w:space="0" w:color="auto"/>
              <w:left w:val="single" w:sz="4" w:space="0" w:color="auto"/>
              <w:bottom w:val="single" w:sz="4" w:space="0" w:color="auto"/>
              <w:right w:val="single" w:sz="4" w:space="0" w:color="auto"/>
            </w:tcBorders>
            <w:shd w:val="clear" w:color="auto" w:fill="FFCC99"/>
            <w:vAlign w:val="center"/>
          </w:tcPr>
          <w:p w14:paraId="1562B8FF" w14:textId="77777777" w:rsidR="00FD6B54" w:rsidRPr="00BD7FB4" w:rsidRDefault="00FD6B54">
            <w:pPr>
              <w:rPr>
                <w:color w:val="auto"/>
              </w:rPr>
            </w:pPr>
            <w:r w:rsidRPr="00BD7FB4">
              <w:rPr>
                <w:color w:val="auto"/>
              </w:rPr>
              <w:t>3</w:t>
            </w:r>
          </w:p>
        </w:tc>
        <w:tc>
          <w:tcPr>
            <w:tcW w:w="1134" w:type="dxa"/>
            <w:tcBorders>
              <w:top w:val="single" w:sz="4" w:space="0" w:color="auto"/>
              <w:left w:val="single" w:sz="4" w:space="0" w:color="auto"/>
              <w:bottom w:val="single" w:sz="4" w:space="0" w:color="auto"/>
              <w:right w:val="single" w:sz="4" w:space="0" w:color="auto"/>
            </w:tcBorders>
            <w:shd w:val="clear" w:color="auto" w:fill="E39495"/>
            <w:vAlign w:val="center"/>
          </w:tcPr>
          <w:p w14:paraId="075FCAF5" w14:textId="77777777" w:rsidR="00FD6B54" w:rsidRPr="00BD7FB4" w:rsidRDefault="00FD6B54">
            <w:pPr>
              <w:rPr>
                <w:color w:val="auto"/>
              </w:rPr>
            </w:pPr>
            <w:r w:rsidRPr="00BD7FB4">
              <w:rPr>
                <w:color w:val="auto"/>
              </w:rPr>
              <w:t>4</w:t>
            </w:r>
          </w:p>
        </w:tc>
        <w:tc>
          <w:tcPr>
            <w:tcW w:w="1701" w:type="dxa"/>
            <w:tcBorders>
              <w:top w:val="single" w:sz="4" w:space="0" w:color="auto"/>
              <w:left w:val="single" w:sz="4" w:space="0" w:color="auto"/>
              <w:bottom w:val="single" w:sz="4" w:space="0" w:color="auto"/>
              <w:right w:val="single" w:sz="4" w:space="0" w:color="auto"/>
            </w:tcBorders>
            <w:shd w:val="clear" w:color="auto" w:fill="E36C0A"/>
            <w:vAlign w:val="center"/>
          </w:tcPr>
          <w:p w14:paraId="00F9D4F3" w14:textId="77777777" w:rsidR="00FD6B54" w:rsidRPr="00BD7FB4" w:rsidRDefault="00FD6B54">
            <w:pPr>
              <w:rPr>
                <w:color w:val="auto"/>
              </w:rPr>
            </w:pPr>
            <w:r w:rsidRPr="00BD7FB4">
              <w:rPr>
                <w:color w:val="auto"/>
              </w:rPr>
              <w:t>5</w:t>
            </w:r>
          </w:p>
        </w:tc>
      </w:tr>
      <w:tr w:rsidR="00FD6B54" w:rsidRPr="00BD7FB4" w14:paraId="23215EC4" w14:textId="77777777">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29C6A619" w14:textId="77777777" w:rsidR="00FD6B54" w:rsidRPr="00BD7FB4" w:rsidRDefault="00FD6B54">
            <w:pPr>
              <w:rPr>
                <w:color w:val="auto"/>
              </w:rPr>
            </w:pPr>
          </w:p>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44DEC46B" w14:textId="77777777" w:rsidR="00FD6B54" w:rsidRPr="00BD7FB4" w:rsidRDefault="00FD6B54">
            <w:pPr>
              <w:rPr>
                <w:color w:val="auto"/>
              </w:rPr>
            </w:pPr>
            <w:r w:rsidRPr="00BD7FB4">
              <w:rPr>
                <w:color w:val="auto"/>
              </w:rPr>
              <w:t>Medium</w:t>
            </w:r>
          </w:p>
        </w:tc>
        <w:tc>
          <w:tcPr>
            <w:tcW w:w="1417" w:type="dxa"/>
            <w:tcBorders>
              <w:top w:val="single" w:sz="4" w:space="0" w:color="auto"/>
              <w:left w:val="single" w:sz="4" w:space="0" w:color="auto"/>
              <w:bottom w:val="single" w:sz="4" w:space="0" w:color="auto"/>
              <w:right w:val="single" w:sz="4" w:space="0" w:color="auto"/>
            </w:tcBorders>
            <w:shd w:val="clear" w:color="auto" w:fill="FFFF66"/>
            <w:vAlign w:val="center"/>
          </w:tcPr>
          <w:p w14:paraId="312208F6" w14:textId="77777777" w:rsidR="00FD6B54" w:rsidRPr="00BD7FB4" w:rsidRDefault="00FD6B54">
            <w:pPr>
              <w:rPr>
                <w:color w:val="auto"/>
              </w:rPr>
            </w:pPr>
            <w:r w:rsidRPr="00BD7FB4">
              <w:rPr>
                <w:color w:val="auto"/>
              </w:rPr>
              <w:t>2</w:t>
            </w:r>
          </w:p>
        </w:tc>
        <w:tc>
          <w:tcPr>
            <w:tcW w:w="1418" w:type="dxa"/>
            <w:tcBorders>
              <w:top w:val="single" w:sz="4" w:space="0" w:color="auto"/>
              <w:left w:val="single" w:sz="4" w:space="0" w:color="auto"/>
              <w:bottom w:val="single" w:sz="4" w:space="0" w:color="auto"/>
              <w:right w:val="single" w:sz="4" w:space="0" w:color="auto"/>
            </w:tcBorders>
            <w:shd w:val="clear" w:color="auto" w:fill="FFFF66"/>
            <w:vAlign w:val="center"/>
          </w:tcPr>
          <w:p w14:paraId="01BE9D7D" w14:textId="77777777" w:rsidR="00FD6B54" w:rsidRPr="00BD7FB4" w:rsidRDefault="00FD6B54">
            <w:pPr>
              <w:rPr>
                <w:color w:val="auto"/>
              </w:rPr>
            </w:pPr>
            <w:r w:rsidRPr="00BD7FB4">
              <w:rPr>
                <w:color w:val="auto"/>
              </w:rPr>
              <w:t>2</w:t>
            </w:r>
          </w:p>
        </w:tc>
        <w:tc>
          <w:tcPr>
            <w:tcW w:w="1701" w:type="dxa"/>
            <w:tcBorders>
              <w:top w:val="single" w:sz="4" w:space="0" w:color="auto"/>
              <w:left w:val="single" w:sz="4" w:space="0" w:color="auto"/>
              <w:bottom w:val="single" w:sz="4" w:space="0" w:color="auto"/>
              <w:right w:val="single" w:sz="4" w:space="0" w:color="auto"/>
            </w:tcBorders>
            <w:shd w:val="clear" w:color="auto" w:fill="FFCC99"/>
            <w:vAlign w:val="center"/>
          </w:tcPr>
          <w:p w14:paraId="08AC68E7" w14:textId="77777777" w:rsidR="00FD6B54" w:rsidRPr="00BD7FB4" w:rsidRDefault="00FD6B54">
            <w:pPr>
              <w:rPr>
                <w:color w:val="auto"/>
              </w:rPr>
            </w:pPr>
            <w:r w:rsidRPr="00BD7FB4">
              <w:rPr>
                <w:color w:val="auto"/>
              </w:rPr>
              <w:t>3</w:t>
            </w:r>
          </w:p>
        </w:tc>
        <w:tc>
          <w:tcPr>
            <w:tcW w:w="1134" w:type="dxa"/>
            <w:tcBorders>
              <w:top w:val="single" w:sz="4" w:space="0" w:color="auto"/>
              <w:left w:val="single" w:sz="4" w:space="0" w:color="auto"/>
              <w:bottom w:val="single" w:sz="4" w:space="0" w:color="auto"/>
              <w:right w:val="single" w:sz="4" w:space="0" w:color="auto"/>
            </w:tcBorders>
            <w:shd w:val="clear" w:color="auto" w:fill="FFCC99"/>
            <w:vAlign w:val="center"/>
          </w:tcPr>
          <w:p w14:paraId="59412B01" w14:textId="77777777" w:rsidR="00FD6B54" w:rsidRPr="00BD7FB4" w:rsidRDefault="00FD6B54">
            <w:pPr>
              <w:rPr>
                <w:color w:val="auto"/>
              </w:rPr>
            </w:pPr>
            <w:r w:rsidRPr="00BD7FB4">
              <w:rPr>
                <w:color w:val="auto"/>
              </w:rPr>
              <w:t>3</w:t>
            </w:r>
          </w:p>
        </w:tc>
        <w:tc>
          <w:tcPr>
            <w:tcW w:w="1701" w:type="dxa"/>
            <w:tcBorders>
              <w:top w:val="single" w:sz="4" w:space="0" w:color="auto"/>
              <w:left w:val="single" w:sz="4" w:space="0" w:color="auto"/>
              <w:bottom w:val="single" w:sz="4" w:space="0" w:color="auto"/>
              <w:right w:val="single" w:sz="4" w:space="0" w:color="auto"/>
            </w:tcBorders>
            <w:shd w:val="clear" w:color="auto" w:fill="E39495"/>
            <w:vAlign w:val="center"/>
          </w:tcPr>
          <w:p w14:paraId="341BA1F7" w14:textId="77777777" w:rsidR="00FD6B54" w:rsidRPr="00BD7FB4" w:rsidRDefault="00FD6B54">
            <w:pPr>
              <w:rPr>
                <w:color w:val="auto"/>
              </w:rPr>
            </w:pPr>
            <w:r w:rsidRPr="00BD7FB4">
              <w:rPr>
                <w:color w:val="auto"/>
              </w:rPr>
              <w:t>4</w:t>
            </w:r>
          </w:p>
        </w:tc>
      </w:tr>
      <w:tr w:rsidR="00FD6B54" w:rsidRPr="00BD7FB4" w14:paraId="061102B5" w14:textId="77777777">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523D5D78" w14:textId="77777777" w:rsidR="00FD6B54" w:rsidRPr="00BD7FB4" w:rsidRDefault="00FD6B54">
            <w:pPr>
              <w:rPr>
                <w:color w:val="auto"/>
              </w:rPr>
            </w:pPr>
          </w:p>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17379D63" w14:textId="77777777" w:rsidR="00FD6B54" w:rsidRPr="00BD7FB4" w:rsidRDefault="00FD6B54">
            <w:pPr>
              <w:rPr>
                <w:color w:val="auto"/>
              </w:rPr>
            </w:pPr>
            <w:r w:rsidRPr="00BD7FB4">
              <w:rPr>
                <w:color w:val="auto"/>
              </w:rPr>
              <w:t>Low</w:t>
            </w:r>
          </w:p>
        </w:tc>
        <w:tc>
          <w:tcPr>
            <w:tcW w:w="1417" w:type="dxa"/>
            <w:tcBorders>
              <w:top w:val="single" w:sz="4" w:space="0" w:color="auto"/>
              <w:left w:val="single" w:sz="4" w:space="0" w:color="auto"/>
              <w:bottom w:val="single" w:sz="4" w:space="0" w:color="auto"/>
              <w:right w:val="single" w:sz="4" w:space="0" w:color="auto"/>
            </w:tcBorders>
            <w:shd w:val="clear" w:color="auto" w:fill="9EFEB5"/>
            <w:vAlign w:val="center"/>
          </w:tcPr>
          <w:p w14:paraId="4B9D9BCE" w14:textId="77777777" w:rsidR="00FD6B54" w:rsidRPr="00BD7FB4" w:rsidRDefault="00FD6B54">
            <w:pPr>
              <w:rPr>
                <w:color w:val="auto"/>
              </w:rPr>
            </w:pPr>
            <w:r w:rsidRPr="00BD7FB4">
              <w:rPr>
                <w:color w:val="auto"/>
              </w:rPr>
              <w:t>1</w:t>
            </w:r>
          </w:p>
        </w:tc>
        <w:tc>
          <w:tcPr>
            <w:tcW w:w="1418" w:type="dxa"/>
            <w:tcBorders>
              <w:top w:val="single" w:sz="4" w:space="0" w:color="auto"/>
              <w:left w:val="single" w:sz="4" w:space="0" w:color="auto"/>
              <w:bottom w:val="single" w:sz="4" w:space="0" w:color="auto"/>
              <w:right w:val="single" w:sz="4" w:space="0" w:color="auto"/>
            </w:tcBorders>
            <w:shd w:val="clear" w:color="auto" w:fill="FFFF66"/>
            <w:vAlign w:val="center"/>
          </w:tcPr>
          <w:p w14:paraId="786F1A8E" w14:textId="77777777" w:rsidR="00FD6B54" w:rsidRPr="00BD7FB4" w:rsidRDefault="00FD6B54">
            <w:pPr>
              <w:rPr>
                <w:color w:val="auto"/>
              </w:rPr>
            </w:pPr>
            <w:r w:rsidRPr="00BD7FB4">
              <w:rPr>
                <w:color w:val="auto"/>
              </w:rPr>
              <w:t>2</w:t>
            </w:r>
          </w:p>
        </w:tc>
        <w:tc>
          <w:tcPr>
            <w:tcW w:w="1701" w:type="dxa"/>
            <w:tcBorders>
              <w:top w:val="single" w:sz="4" w:space="0" w:color="auto"/>
              <w:left w:val="single" w:sz="4" w:space="0" w:color="auto"/>
              <w:bottom w:val="single" w:sz="4" w:space="0" w:color="auto"/>
              <w:right w:val="single" w:sz="4" w:space="0" w:color="auto"/>
            </w:tcBorders>
            <w:shd w:val="clear" w:color="auto" w:fill="FFFF66"/>
            <w:vAlign w:val="center"/>
          </w:tcPr>
          <w:p w14:paraId="595AA8EE" w14:textId="77777777" w:rsidR="00FD6B54" w:rsidRPr="00BD7FB4" w:rsidRDefault="00FD6B54">
            <w:pPr>
              <w:rPr>
                <w:color w:val="auto"/>
              </w:rPr>
            </w:pPr>
            <w:r w:rsidRPr="00BD7FB4">
              <w:rPr>
                <w:color w:val="auto"/>
              </w:rPr>
              <w:t>2</w:t>
            </w:r>
          </w:p>
        </w:tc>
        <w:tc>
          <w:tcPr>
            <w:tcW w:w="1134" w:type="dxa"/>
            <w:tcBorders>
              <w:top w:val="single" w:sz="4" w:space="0" w:color="auto"/>
              <w:left w:val="single" w:sz="4" w:space="0" w:color="auto"/>
              <w:bottom w:val="single" w:sz="4" w:space="0" w:color="auto"/>
              <w:right w:val="single" w:sz="4" w:space="0" w:color="auto"/>
            </w:tcBorders>
            <w:shd w:val="clear" w:color="auto" w:fill="FFCC99"/>
            <w:vAlign w:val="center"/>
          </w:tcPr>
          <w:p w14:paraId="060F894F" w14:textId="77777777" w:rsidR="00FD6B54" w:rsidRPr="00BD7FB4" w:rsidRDefault="00FD6B54">
            <w:pPr>
              <w:rPr>
                <w:color w:val="auto"/>
              </w:rPr>
            </w:pPr>
            <w:r w:rsidRPr="00BD7FB4">
              <w:rPr>
                <w:color w:val="auto"/>
              </w:rPr>
              <w:t>3</w:t>
            </w:r>
          </w:p>
        </w:tc>
        <w:tc>
          <w:tcPr>
            <w:tcW w:w="1701" w:type="dxa"/>
            <w:tcBorders>
              <w:top w:val="single" w:sz="4" w:space="0" w:color="auto"/>
              <w:left w:val="single" w:sz="4" w:space="0" w:color="auto"/>
              <w:bottom w:val="single" w:sz="4" w:space="0" w:color="auto"/>
              <w:right w:val="single" w:sz="4" w:space="0" w:color="auto"/>
            </w:tcBorders>
            <w:shd w:val="clear" w:color="auto" w:fill="E39495"/>
            <w:vAlign w:val="center"/>
          </w:tcPr>
          <w:p w14:paraId="1D133CD2" w14:textId="77777777" w:rsidR="00FD6B54" w:rsidRPr="00BD7FB4" w:rsidRDefault="00FD6B54">
            <w:pPr>
              <w:rPr>
                <w:color w:val="auto"/>
              </w:rPr>
            </w:pPr>
            <w:r w:rsidRPr="00BD7FB4">
              <w:rPr>
                <w:color w:val="auto"/>
              </w:rPr>
              <w:t>4</w:t>
            </w:r>
          </w:p>
        </w:tc>
      </w:tr>
      <w:tr w:rsidR="00FD6B54" w:rsidRPr="00BD7FB4" w14:paraId="572F5560" w14:textId="77777777">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55A198FE" w14:textId="77777777" w:rsidR="00FD6B54" w:rsidRPr="00BD7FB4" w:rsidRDefault="00FD6B54">
            <w:pPr>
              <w:rPr>
                <w:color w:val="auto"/>
              </w:rPr>
            </w:pPr>
          </w:p>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33772DCD" w14:textId="77777777" w:rsidR="00FD6B54" w:rsidRPr="00BD7FB4" w:rsidRDefault="00FD6B54">
            <w:pPr>
              <w:rPr>
                <w:color w:val="auto"/>
              </w:rPr>
            </w:pPr>
            <w:r w:rsidRPr="00BD7FB4">
              <w:rPr>
                <w:color w:val="auto"/>
              </w:rPr>
              <w:t>Very Low</w:t>
            </w:r>
          </w:p>
        </w:tc>
        <w:tc>
          <w:tcPr>
            <w:tcW w:w="1417" w:type="dxa"/>
            <w:tcBorders>
              <w:top w:val="single" w:sz="4" w:space="0" w:color="auto"/>
              <w:left w:val="single" w:sz="4" w:space="0" w:color="auto"/>
              <w:bottom w:val="single" w:sz="4" w:space="0" w:color="auto"/>
              <w:right w:val="single" w:sz="4" w:space="0" w:color="auto"/>
            </w:tcBorders>
            <w:shd w:val="clear" w:color="auto" w:fill="9EFEB5"/>
            <w:vAlign w:val="center"/>
          </w:tcPr>
          <w:p w14:paraId="7E24F007" w14:textId="77777777" w:rsidR="00FD6B54" w:rsidRPr="00BD7FB4" w:rsidRDefault="00FD6B54">
            <w:pPr>
              <w:rPr>
                <w:color w:val="auto"/>
              </w:rPr>
            </w:pPr>
            <w:r w:rsidRPr="00BD7FB4">
              <w:rPr>
                <w:color w:val="auto"/>
              </w:rPr>
              <w:t>1</w:t>
            </w:r>
          </w:p>
        </w:tc>
        <w:tc>
          <w:tcPr>
            <w:tcW w:w="1418" w:type="dxa"/>
            <w:tcBorders>
              <w:top w:val="single" w:sz="4" w:space="0" w:color="auto"/>
              <w:left w:val="single" w:sz="4" w:space="0" w:color="auto"/>
              <w:bottom w:val="single" w:sz="4" w:space="0" w:color="auto"/>
              <w:right w:val="single" w:sz="4" w:space="0" w:color="auto"/>
            </w:tcBorders>
            <w:shd w:val="clear" w:color="auto" w:fill="9EFEB5"/>
            <w:vAlign w:val="center"/>
          </w:tcPr>
          <w:p w14:paraId="6A194596" w14:textId="77777777" w:rsidR="00FD6B54" w:rsidRPr="00BD7FB4" w:rsidRDefault="00FD6B54">
            <w:pPr>
              <w:rPr>
                <w:color w:val="auto"/>
              </w:rPr>
            </w:pPr>
            <w:r w:rsidRPr="00BD7FB4">
              <w:rPr>
                <w:color w:val="auto"/>
              </w:rPr>
              <w:t>1</w:t>
            </w:r>
          </w:p>
        </w:tc>
        <w:tc>
          <w:tcPr>
            <w:tcW w:w="1701" w:type="dxa"/>
            <w:tcBorders>
              <w:top w:val="single" w:sz="4" w:space="0" w:color="auto"/>
              <w:left w:val="single" w:sz="4" w:space="0" w:color="auto"/>
              <w:bottom w:val="single" w:sz="4" w:space="0" w:color="auto"/>
              <w:right w:val="single" w:sz="4" w:space="0" w:color="auto"/>
            </w:tcBorders>
            <w:shd w:val="clear" w:color="auto" w:fill="FFFF66"/>
            <w:vAlign w:val="center"/>
          </w:tcPr>
          <w:p w14:paraId="668F6DDF" w14:textId="77777777" w:rsidR="00FD6B54" w:rsidRPr="00BD7FB4" w:rsidRDefault="00FD6B54">
            <w:pPr>
              <w:rPr>
                <w:color w:val="auto"/>
              </w:rPr>
            </w:pPr>
            <w:r w:rsidRPr="00BD7FB4">
              <w:rPr>
                <w:color w:val="auto"/>
              </w:rPr>
              <w:t>2</w:t>
            </w:r>
          </w:p>
        </w:tc>
        <w:tc>
          <w:tcPr>
            <w:tcW w:w="1134" w:type="dxa"/>
            <w:tcBorders>
              <w:top w:val="single" w:sz="4" w:space="0" w:color="auto"/>
              <w:left w:val="single" w:sz="4" w:space="0" w:color="auto"/>
              <w:bottom w:val="single" w:sz="4" w:space="0" w:color="auto"/>
              <w:right w:val="single" w:sz="4" w:space="0" w:color="auto"/>
            </w:tcBorders>
            <w:shd w:val="clear" w:color="auto" w:fill="FFFF66"/>
            <w:vAlign w:val="center"/>
          </w:tcPr>
          <w:p w14:paraId="2776F0CF" w14:textId="77777777" w:rsidR="00FD6B54" w:rsidRPr="00BD7FB4" w:rsidRDefault="00FD6B54">
            <w:pPr>
              <w:rPr>
                <w:color w:val="auto"/>
              </w:rPr>
            </w:pPr>
            <w:r w:rsidRPr="00BD7FB4">
              <w:rPr>
                <w:color w:val="auto"/>
              </w:rPr>
              <w:t>2</w:t>
            </w:r>
          </w:p>
        </w:tc>
        <w:tc>
          <w:tcPr>
            <w:tcW w:w="1701" w:type="dxa"/>
            <w:tcBorders>
              <w:top w:val="single" w:sz="4" w:space="0" w:color="auto"/>
              <w:left w:val="single" w:sz="4" w:space="0" w:color="auto"/>
              <w:bottom w:val="single" w:sz="4" w:space="0" w:color="auto"/>
              <w:right w:val="single" w:sz="4" w:space="0" w:color="auto"/>
            </w:tcBorders>
            <w:shd w:val="clear" w:color="auto" w:fill="FFCC99"/>
            <w:vAlign w:val="center"/>
          </w:tcPr>
          <w:p w14:paraId="19010527" w14:textId="77777777" w:rsidR="00FD6B54" w:rsidRPr="00BD7FB4" w:rsidRDefault="00FD6B54">
            <w:pPr>
              <w:rPr>
                <w:color w:val="auto"/>
              </w:rPr>
            </w:pPr>
            <w:r w:rsidRPr="00BD7FB4">
              <w:rPr>
                <w:color w:val="auto"/>
              </w:rPr>
              <w:t>3</w:t>
            </w:r>
          </w:p>
        </w:tc>
      </w:tr>
      <w:tr w:rsidR="00FD6B54" w:rsidRPr="00BD7FB4" w14:paraId="6CF92C66" w14:textId="77777777">
        <w:trPr>
          <w:tblHeader/>
        </w:trPr>
        <w:tc>
          <w:tcPr>
            <w:tcW w:w="1985" w:type="dxa"/>
            <w:gridSpan w:val="2"/>
            <w:vMerge w:val="restart"/>
            <w:tcBorders>
              <w:top w:val="single" w:sz="4" w:space="0" w:color="auto"/>
              <w:right w:val="single" w:sz="4" w:space="0" w:color="auto"/>
            </w:tcBorders>
          </w:tcPr>
          <w:p w14:paraId="4DEB2428" w14:textId="77777777" w:rsidR="00FD6B54" w:rsidRPr="00BD7FB4" w:rsidRDefault="00FD6B54">
            <w:pPr>
              <w:rPr>
                <w:color w:val="auto"/>
              </w:rPr>
            </w:pPr>
          </w:p>
        </w:tc>
        <w:tc>
          <w:tcPr>
            <w:tcW w:w="1417"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50D6FC08" w14:textId="77777777" w:rsidR="00FD6B54" w:rsidRPr="00BD7FB4" w:rsidRDefault="00FD6B54">
            <w:pPr>
              <w:rPr>
                <w:color w:val="auto"/>
              </w:rPr>
            </w:pPr>
            <w:r w:rsidRPr="00BD7FB4">
              <w:rPr>
                <w:color w:val="auto"/>
              </w:rPr>
              <w:t>Minor</w:t>
            </w:r>
          </w:p>
        </w:tc>
        <w:tc>
          <w:tcPr>
            <w:tcW w:w="1418"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628F8F27" w14:textId="77777777" w:rsidR="00FD6B54" w:rsidRPr="00BD7FB4" w:rsidRDefault="00FD6B54">
            <w:pPr>
              <w:rPr>
                <w:color w:val="auto"/>
              </w:rPr>
            </w:pPr>
            <w:r w:rsidRPr="00BD7FB4">
              <w:rPr>
                <w:color w:val="auto"/>
              </w:rPr>
              <w:t>Significant</w:t>
            </w:r>
          </w:p>
        </w:tc>
        <w:tc>
          <w:tcPr>
            <w:tcW w:w="1701"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3873B99D" w14:textId="77777777" w:rsidR="00FD6B54" w:rsidRPr="00BD7FB4" w:rsidRDefault="00FD6B54">
            <w:pPr>
              <w:rPr>
                <w:color w:val="auto"/>
              </w:rPr>
            </w:pPr>
            <w:r w:rsidRPr="00BD7FB4">
              <w:rPr>
                <w:color w:val="auto"/>
              </w:rPr>
              <w:t>Considerable</w:t>
            </w:r>
          </w:p>
        </w:tc>
        <w:tc>
          <w:tcPr>
            <w:tcW w:w="1134"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4AA48BD5" w14:textId="77777777" w:rsidR="00FD6B54" w:rsidRPr="00BD7FB4" w:rsidRDefault="00FD6B54">
            <w:pPr>
              <w:rPr>
                <w:color w:val="auto"/>
              </w:rPr>
            </w:pPr>
            <w:r w:rsidRPr="00BD7FB4">
              <w:rPr>
                <w:color w:val="auto"/>
              </w:rPr>
              <w:t>Major</w:t>
            </w:r>
          </w:p>
        </w:tc>
        <w:tc>
          <w:tcPr>
            <w:tcW w:w="1701"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25955561" w14:textId="77777777" w:rsidR="00FD6B54" w:rsidRPr="00BD7FB4" w:rsidRDefault="00FD6B54">
            <w:pPr>
              <w:rPr>
                <w:color w:val="auto"/>
              </w:rPr>
            </w:pPr>
            <w:r w:rsidRPr="00BD7FB4">
              <w:rPr>
                <w:color w:val="auto"/>
              </w:rPr>
              <w:t>Catastrophic</w:t>
            </w:r>
          </w:p>
        </w:tc>
      </w:tr>
      <w:tr w:rsidR="00FD6B54" w:rsidRPr="00BD7FB4" w14:paraId="2E89EFA9" w14:textId="77777777">
        <w:trPr>
          <w:trHeight w:val="459"/>
          <w:tblHeader/>
        </w:trPr>
        <w:tc>
          <w:tcPr>
            <w:tcW w:w="1985" w:type="dxa"/>
            <w:gridSpan w:val="2"/>
            <w:vMerge/>
            <w:tcBorders>
              <w:top w:val="single" w:sz="4" w:space="0" w:color="auto"/>
              <w:right w:val="single" w:sz="4" w:space="0" w:color="auto"/>
            </w:tcBorders>
          </w:tcPr>
          <w:p w14:paraId="2E292DCE" w14:textId="77777777" w:rsidR="00FD6B54" w:rsidRPr="00BD7FB4" w:rsidRDefault="00FD6B54">
            <w:pPr>
              <w:rPr>
                <w:color w:val="auto"/>
              </w:rPr>
            </w:pPr>
          </w:p>
        </w:tc>
        <w:tc>
          <w:tcPr>
            <w:tcW w:w="7371" w:type="dxa"/>
            <w:gridSpan w:val="5"/>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7CCF0F46" w14:textId="77777777" w:rsidR="00FD6B54" w:rsidRPr="00BD7FB4" w:rsidRDefault="00FD6B54">
            <w:pPr>
              <w:jc w:val="center"/>
              <w:rPr>
                <w:b/>
                <w:color w:val="auto"/>
              </w:rPr>
            </w:pPr>
            <w:r w:rsidRPr="00BD7FB4">
              <w:rPr>
                <w:b/>
                <w:color w:val="auto"/>
              </w:rPr>
              <w:t>Consequence</w:t>
            </w:r>
          </w:p>
        </w:tc>
      </w:tr>
    </w:tbl>
    <w:p w14:paraId="7CBBEA5A" w14:textId="77777777" w:rsidR="00FD6B54" w:rsidRPr="00BD7FB4" w:rsidRDefault="00FD6B54" w:rsidP="00FD6B54">
      <w:pPr>
        <w:rPr>
          <w:color w:val="auto"/>
        </w:rPr>
      </w:pPr>
    </w:p>
    <w:p w14:paraId="501A753B" w14:textId="77777777" w:rsidR="00FD6B54" w:rsidRPr="00BD7FB4" w:rsidRDefault="00FD6B54" w:rsidP="00FD6B54">
      <w:pPr>
        <w:rPr>
          <w:color w:val="auto"/>
        </w:rPr>
      </w:pPr>
    </w:p>
    <w:p w14:paraId="22104010" w14:textId="77777777" w:rsidR="00FD6B54" w:rsidRPr="00BD7FB4" w:rsidRDefault="00FD6B54" w:rsidP="00FD6B54">
      <w:pPr>
        <w:rPr>
          <w:b/>
          <w:bCs/>
          <w:color w:val="auto"/>
        </w:rPr>
      </w:pPr>
      <w:r w:rsidRPr="00BD7FB4">
        <w:rPr>
          <w:b/>
          <w:bCs/>
          <w:color w:val="auto"/>
        </w:rPr>
        <w:t>Risk Matrix key - Severity</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7802"/>
      </w:tblGrid>
      <w:tr w:rsidR="00FD6B54" w:rsidRPr="00BD7FB4" w14:paraId="3E508C47" w14:textId="77777777" w:rsidTr="00F9526E">
        <w:tc>
          <w:tcPr>
            <w:tcW w:w="1696" w:type="dxa"/>
            <w:tcBorders>
              <w:bottom w:val="single" w:sz="4" w:space="0" w:color="auto"/>
            </w:tcBorders>
            <w:shd w:val="clear" w:color="auto" w:fill="E36C0A"/>
          </w:tcPr>
          <w:p w14:paraId="6476614E" w14:textId="77777777" w:rsidR="00FD6B54" w:rsidRPr="00BD7FB4" w:rsidRDefault="00FD6B54">
            <w:pPr>
              <w:rPr>
                <w:color w:val="auto"/>
              </w:rPr>
            </w:pPr>
            <w:r w:rsidRPr="00BD7FB4">
              <w:rPr>
                <w:color w:val="auto"/>
              </w:rPr>
              <w:t>5</w:t>
            </w:r>
          </w:p>
        </w:tc>
        <w:tc>
          <w:tcPr>
            <w:tcW w:w="7802" w:type="dxa"/>
          </w:tcPr>
          <w:p w14:paraId="2C7FCFB8" w14:textId="77777777" w:rsidR="00FD6B54" w:rsidRPr="00BD7FB4" w:rsidRDefault="00FD6B54">
            <w:pPr>
              <w:rPr>
                <w:color w:val="auto"/>
              </w:rPr>
            </w:pPr>
            <w:r w:rsidRPr="00BD7FB4">
              <w:rPr>
                <w:color w:val="auto"/>
              </w:rPr>
              <w:t>Unacceptable level of risk</w:t>
            </w:r>
          </w:p>
        </w:tc>
      </w:tr>
      <w:tr w:rsidR="00FD6B54" w:rsidRPr="00BD7FB4" w14:paraId="0588ED81" w14:textId="77777777" w:rsidTr="00F9526E">
        <w:tc>
          <w:tcPr>
            <w:tcW w:w="1696" w:type="dxa"/>
            <w:tcBorders>
              <w:bottom w:val="single" w:sz="4" w:space="0" w:color="auto"/>
            </w:tcBorders>
            <w:shd w:val="clear" w:color="auto" w:fill="E39495"/>
          </w:tcPr>
          <w:p w14:paraId="33224FBE" w14:textId="77777777" w:rsidR="00FD6B54" w:rsidRPr="00BD7FB4" w:rsidRDefault="00FD6B54">
            <w:pPr>
              <w:rPr>
                <w:color w:val="auto"/>
              </w:rPr>
            </w:pPr>
            <w:r w:rsidRPr="00BD7FB4">
              <w:rPr>
                <w:color w:val="auto"/>
              </w:rPr>
              <w:t>4</w:t>
            </w:r>
          </w:p>
        </w:tc>
        <w:tc>
          <w:tcPr>
            <w:tcW w:w="7802" w:type="dxa"/>
          </w:tcPr>
          <w:p w14:paraId="4659FE98" w14:textId="77777777" w:rsidR="00FD6B54" w:rsidRPr="00BD7FB4" w:rsidRDefault="00FD6B54">
            <w:pPr>
              <w:rPr>
                <w:color w:val="auto"/>
              </w:rPr>
            </w:pPr>
            <w:r w:rsidRPr="00BD7FB4">
              <w:rPr>
                <w:color w:val="auto"/>
              </w:rPr>
              <w:t>Mandatory elimination or control to reduce risk to an acceptable level</w:t>
            </w:r>
          </w:p>
        </w:tc>
      </w:tr>
      <w:tr w:rsidR="00FD6B54" w:rsidRPr="00BD7FB4" w14:paraId="457B34A0" w14:textId="77777777" w:rsidTr="00F9526E">
        <w:tc>
          <w:tcPr>
            <w:tcW w:w="1696" w:type="dxa"/>
            <w:shd w:val="clear" w:color="auto" w:fill="FFCC99"/>
          </w:tcPr>
          <w:p w14:paraId="710C30FF" w14:textId="77777777" w:rsidR="00FD6B54" w:rsidRPr="00BD7FB4" w:rsidRDefault="00FD6B54">
            <w:pPr>
              <w:rPr>
                <w:color w:val="auto"/>
              </w:rPr>
            </w:pPr>
            <w:r w:rsidRPr="00BD7FB4">
              <w:rPr>
                <w:color w:val="auto"/>
              </w:rPr>
              <w:t>3</w:t>
            </w:r>
          </w:p>
        </w:tc>
        <w:tc>
          <w:tcPr>
            <w:tcW w:w="7802" w:type="dxa"/>
          </w:tcPr>
          <w:p w14:paraId="7BC09D3F" w14:textId="77777777" w:rsidR="00FD6B54" w:rsidRPr="00BD7FB4" w:rsidRDefault="00FD6B54">
            <w:pPr>
              <w:rPr>
                <w:color w:val="auto"/>
              </w:rPr>
            </w:pPr>
            <w:r w:rsidRPr="00BD7FB4">
              <w:rPr>
                <w:color w:val="auto"/>
              </w:rPr>
              <w:t>Undesirable level of risk</w:t>
            </w:r>
          </w:p>
          <w:p w14:paraId="275D6868" w14:textId="77777777" w:rsidR="00FD6B54" w:rsidRPr="00BD7FB4" w:rsidRDefault="00FD6B54">
            <w:pPr>
              <w:rPr>
                <w:color w:val="auto"/>
              </w:rPr>
            </w:pPr>
            <w:r w:rsidRPr="00BD7FB4">
              <w:rPr>
                <w:color w:val="auto"/>
              </w:rPr>
              <w:t>Attempts should be made to eliminate or control to reduce risk to an acceptable level.  Shall only be acceptable when further risk reduction is impractical.</w:t>
            </w:r>
          </w:p>
        </w:tc>
      </w:tr>
      <w:tr w:rsidR="00FD6B54" w:rsidRPr="00BD7FB4" w14:paraId="3D2A0198" w14:textId="77777777" w:rsidTr="00F9526E">
        <w:tc>
          <w:tcPr>
            <w:tcW w:w="1696" w:type="dxa"/>
            <w:shd w:val="clear" w:color="auto" w:fill="FFFF66"/>
          </w:tcPr>
          <w:p w14:paraId="229EA59C" w14:textId="77777777" w:rsidR="00FD6B54" w:rsidRPr="00BD7FB4" w:rsidRDefault="00FD6B54">
            <w:pPr>
              <w:rPr>
                <w:color w:val="auto"/>
              </w:rPr>
            </w:pPr>
            <w:r w:rsidRPr="00BD7FB4">
              <w:rPr>
                <w:color w:val="auto"/>
              </w:rPr>
              <w:t>2</w:t>
            </w:r>
          </w:p>
        </w:tc>
        <w:tc>
          <w:tcPr>
            <w:tcW w:w="7802" w:type="dxa"/>
          </w:tcPr>
          <w:p w14:paraId="3B441016" w14:textId="77777777" w:rsidR="00FD6B54" w:rsidRPr="00BD7FB4" w:rsidRDefault="00FD6B54">
            <w:pPr>
              <w:rPr>
                <w:color w:val="auto"/>
              </w:rPr>
            </w:pPr>
            <w:r w:rsidRPr="00BD7FB4">
              <w:rPr>
                <w:color w:val="auto"/>
              </w:rPr>
              <w:t>Acceptable where cost of further reduction outweighs benefits gained.</w:t>
            </w:r>
          </w:p>
        </w:tc>
      </w:tr>
      <w:tr w:rsidR="00FD6B54" w:rsidRPr="00BD7FB4" w14:paraId="7069A098" w14:textId="77777777" w:rsidTr="00F9526E">
        <w:tc>
          <w:tcPr>
            <w:tcW w:w="1696" w:type="dxa"/>
            <w:shd w:val="clear" w:color="auto" w:fill="9EFEB5"/>
          </w:tcPr>
          <w:p w14:paraId="0F8C09C0" w14:textId="77777777" w:rsidR="00FD6B54" w:rsidRPr="00BD7FB4" w:rsidRDefault="00FD6B54">
            <w:pPr>
              <w:rPr>
                <w:color w:val="auto"/>
              </w:rPr>
            </w:pPr>
            <w:r w:rsidRPr="00BD7FB4">
              <w:rPr>
                <w:color w:val="auto"/>
              </w:rPr>
              <w:t>1</w:t>
            </w:r>
          </w:p>
        </w:tc>
        <w:tc>
          <w:tcPr>
            <w:tcW w:w="7802" w:type="dxa"/>
          </w:tcPr>
          <w:p w14:paraId="0A5EC2F3" w14:textId="77777777" w:rsidR="00FD6B54" w:rsidRPr="00BD7FB4" w:rsidRDefault="00FD6B54">
            <w:pPr>
              <w:rPr>
                <w:color w:val="auto"/>
              </w:rPr>
            </w:pPr>
            <w:r w:rsidRPr="00BD7FB4">
              <w:rPr>
                <w:color w:val="auto"/>
              </w:rPr>
              <w:t>Acceptable, no further action required</w:t>
            </w:r>
          </w:p>
        </w:tc>
      </w:tr>
    </w:tbl>
    <w:p w14:paraId="1F42C987" w14:textId="77777777" w:rsidR="00FD6B54" w:rsidRPr="00BD7FB4" w:rsidRDefault="00FD6B54" w:rsidP="00FD6B54">
      <w:pPr>
        <w:rPr>
          <w:b/>
          <w:bCs/>
          <w:color w:val="auto"/>
        </w:rPr>
      </w:pPr>
    </w:p>
    <w:p w14:paraId="6039FF81" w14:textId="77777777" w:rsidR="00FD6B54" w:rsidRPr="00BD7FB4" w:rsidRDefault="00FD6B54" w:rsidP="00FD6B54">
      <w:pPr>
        <w:rPr>
          <w:b/>
          <w:bCs/>
          <w:color w:val="auto"/>
        </w:rPr>
      </w:pPr>
    </w:p>
    <w:p w14:paraId="2C0BF24C" w14:textId="77777777" w:rsidR="00FD6B54" w:rsidRPr="00BD7FB4" w:rsidRDefault="00FD6B54" w:rsidP="00FD6B54">
      <w:pPr>
        <w:rPr>
          <w:b/>
          <w:bCs/>
          <w:color w:val="auto"/>
        </w:rPr>
      </w:pPr>
      <w:r w:rsidRPr="00BD7FB4">
        <w:rPr>
          <w:b/>
          <w:bCs/>
          <w:color w:val="auto"/>
        </w:rPr>
        <w:t>Hazard likelihood definitions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6"/>
        <w:gridCol w:w="7660"/>
      </w:tblGrid>
      <w:tr w:rsidR="00FD6B54" w:rsidRPr="00BD7FB4" w14:paraId="0B27E43E" w14:textId="77777777">
        <w:trPr>
          <w:trHeight w:val="756"/>
        </w:trPr>
        <w:tc>
          <w:tcPr>
            <w:tcW w:w="1412" w:type="dxa"/>
            <w:shd w:val="clear" w:color="auto" w:fill="A9DFFF"/>
          </w:tcPr>
          <w:p w14:paraId="615B1FCE" w14:textId="77777777" w:rsidR="00FD6B54" w:rsidRPr="00BD7FB4" w:rsidRDefault="00FD6B54">
            <w:pPr>
              <w:rPr>
                <w:b/>
                <w:bCs/>
                <w:color w:val="auto"/>
              </w:rPr>
            </w:pPr>
            <w:r w:rsidRPr="00BD7FB4">
              <w:rPr>
                <w:b/>
                <w:bCs/>
                <w:color w:val="auto"/>
              </w:rPr>
              <w:t>Likelihood Category</w:t>
            </w:r>
          </w:p>
        </w:tc>
        <w:tc>
          <w:tcPr>
            <w:tcW w:w="7660" w:type="dxa"/>
            <w:shd w:val="clear" w:color="auto" w:fill="A9DFFF"/>
          </w:tcPr>
          <w:p w14:paraId="7FE005A3" w14:textId="77777777" w:rsidR="00FD6B54" w:rsidRPr="00BD7FB4" w:rsidRDefault="00FD6B54">
            <w:pPr>
              <w:rPr>
                <w:b/>
                <w:bCs/>
                <w:color w:val="auto"/>
              </w:rPr>
            </w:pPr>
            <w:r w:rsidRPr="00BD7FB4">
              <w:rPr>
                <w:b/>
                <w:bCs/>
                <w:color w:val="auto"/>
              </w:rPr>
              <w:t>Interpretation</w:t>
            </w:r>
          </w:p>
          <w:p w14:paraId="50453C52" w14:textId="77777777" w:rsidR="00FD6B54" w:rsidRPr="00BD7FB4" w:rsidRDefault="00FD6B54">
            <w:pPr>
              <w:rPr>
                <w:b/>
                <w:bCs/>
                <w:color w:val="auto"/>
              </w:rPr>
            </w:pPr>
          </w:p>
        </w:tc>
      </w:tr>
      <w:tr w:rsidR="00FD6B54" w:rsidRPr="00BD7FB4" w14:paraId="598E12EC" w14:textId="77777777">
        <w:tc>
          <w:tcPr>
            <w:tcW w:w="1412" w:type="dxa"/>
          </w:tcPr>
          <w:p w14:paraId="146BD8D2" w14:textId="77777777" w:rsidR="00FD6B54" w:rsidRPr="00BD7FB4" w:rsidRDefault="00FD6B54">
            <w:pPr>
              <w:rPr>
                <w:color w:val="auto"/>
              </w:rPr>
            </w:pPr>
            <w:r w:rsidRPr="00BD7FB4">
              <w:rPr>
                <w:color w:val="auto"/>
              </w:rPr>
              <w:t xml:space="preserve">Very high </w:t>
            </w:r>
          </w:p>
        </w:tc>
        <w:tc>
          <w:tcPr>
            <w:tcW w:w="7660" w:type="dxa"/>
          </w:tcPr>
          <w:p w14:paraId="0869AFE8" w14:textId="77777777" w:rsidR="00FD6B54" w:rsidRPr="00BD7FB4" w:rsidRDefault="00FD6B54">
            <w:pPr>
              <w:rPr>
                <w:color w:val="auto"/>
              </w:rPr>
            </w:pPr>
            <w:r w:rsidRPr="00BD7FB4">
              <w:rPr>
                <w:color w:val="auto"/>
              </w:rPr>
              <w:t xml:space="preserve">Certain or almost certain; highly likely to occur </w:t>
            </w:r>
          </w:p>
        </w:tc>
      </w:tr>
      <w:tr w:rsidR="00FD6B54" w:rsidRPr="00BD7FB4" w14:paraId="6BBF277D" w14:textId="77777777">
        <w:tc>
          <w:tcPr>
            <w:tcW w:w="1412" w:type="dxa"/>
          </w:tcPr>
          <w:p w14:paraId="3A78D80D" w14:textId="77777777" w:rsidR="00FD6B54" w:rsidRPr="00BD7FB4" w:rsidRDefault="00FD6B54">
            <w:pPr>
              <w:rPr>
                <w:color w:val="auto"/>
              </w:rPr>
            </w:pPr>
            <w:r w:rsidRPr="00BD7FB4">
              <w:rPr>
                <w:color w:val="auto"/>
              </w:rPr>
              <w:t xml:space="preserve">High </w:t>
            </w:r>
          </w:p>
        </w:tc>
        <w:tc>
          <w:tcPr>
            <w:tcW w:w="7660" w:type="dxa"/>
          </w:tcPr>
          <w:p w14:paraId="49054F47" w14:textId="77777777" w:rsidR="00FD6B54" w:rsidRPr="00BD7FB4" w:rsidRDefault="00FD6B54">
            <w:pPr>
              <w:rPr>
                <w:color w:val="auto"/>
              </w:rPr>
            </w:pPr>
            <w:r w:rsidRPr="00BD7FB4">
              <w:rPr>
                <w:color w:val="auto"/>
              </w:rPr>
              <w:t xml:space="preserve">Not certain but very possible; reasonably expected to occur in </w:t>
            </w:r>
            <w:proofErr w:type="gramStart"/>
            <w:r w:rsidRPr="00BD7FB4">
              <w:rPr>
                <w:color w:val="auto"/>
              </w:rPr>
              <w:t>the majority of</w:t>
            </w:r>
            <w:proofErr w:type="gramEnd"/>
            <w:r w:rsidRPr="00BD7FB4">
              <w:rPr>
                <w:color w:val="auto"/>
              </w:rPr>
              <w:t xml:space="preserve"> cases </w:t>
            </w:r>
          </w:p>
        </w:tc>
      </w:tr>
      <w:tr w:rsidR="00FD6B54" w:rsidRPr="00BD7FB4" w14:paraId="6A0F8606" w14:textId="77777777">
        <w:tc>
          <w:tcPr>
            <w:tcW w:w="1412" w:type="dxa"/>
          </w:tcPr>
          <w:p w14:paraId="1F5AD84E" w14:textId="77777777" w:rsidR="00FD6B54" w:rsidRPr="00BD7FB4" w:rsidRDefault="00FD6B54">
            <w:pPr>
              <w:rPr>
                <w:color w:val="auto"/>
              </w:rPr>
            </w:pPr>
            <w:r w:rsidRPr="00BD7FB4">
              <w:rPr>
                <w:color w:val="auto"/>
              </w:rPr>
              <w:t xml:space="preserve">Medium </w:t>
            </w:r>
          </w:p>
        </w:tc>
        <w:tc>
          <w:tcPr>
            <w:tcW w:w="7660" w:type="dxa"/>
          </w:tcPr>
          <w:p w14:paraId="7B28DF68" w14:textId="77777777" w:rsidR="00FD6B54" w:rsidRPr="00BD7FB4" w:rsidRDefault="00FD6B54">
            <w:pPr>
              <w:rPr>
                <w:color w:val="auto"/>
              </w:rPr>
            </w:pPr>
            <w:r w:rsidRPr="00BD7FB4">
              <w:rPr>
                <w:color w:val="auto"/>
              </w:rPr>
              <w:t>Possible</w:t>
            </w:r>
          </w:p>
        </w:tc>
      </w:tr>
      <w:tr w:rsidR="00FD6B54" w:rsidRPr="00BD7FB4" w14:paraId="19D5A928" w14:textId="77777777">
        <w:tc>
          <w:tcPr>
            <w:tcW w:w="1412" w:type="dxa"/>
          </w:tcPr>
          <w:p w14:paraId="70958E16" w14:textId="77777777" w:rsidR="00FD6B54" w:rsidRPr="00BD7FB4" w:rsidRDefault="00FD6B54">
            <w:pPr>
              <w:rPr>
                <w:color w:val="auto"/>
              </w:rPr>
            </w:pPr>
            <w:r w:rsidRPr="00BD7FB4">
              <w:rPr>
                <w:color w:val="auto"/>
              </w:rPr>
              <w:t xml:space="preserve">Low </w:t>
            </w:r>
          </w:p>
        </w:tc>
        <w:tc>
          <w:tcPr>
            <w:tcW w:w="7660" w:type="dxa"/>
          </w:tcPr>
          <w:p w14:paraId="3478D023" w14:textId="77777777" w:rsidR="00FD6B54" w:rsidRPr="00BD7FB4" w:rsidRDefault="00FD6B54">
            <w:pPr>
              <w:rPr>
                <w:color w:val="auto"/>
              </w:rPr>
            </w:pPr>
            <w:r w:rsidRPr="00BD7FB4">
              <w:rPr>
                <w:color w:val="auto"/>
              </w:rPr>
              <w:t xml:space="preserve">Could occur but in the great majority of occasions will not </w:t>
            </w:r>
          </w:p>
        </w:tc>
      </w:tr>
      <w:tr w:rsidR="00FD6B54" w:rsidRPr="00BD7FB4" w14:paraId="7274F7FE" w14:textId="77777777">
        <w:tc>
          <w:tcPr>
            <w:tcW w:w="1412" w:type="dxa"/>
          </w:tcPr>
          <w:p w14:paraId="34C72039" w14:textId="77777777" w:rsidR="00FD6B54" w:rsidRPr="00BD7FB4" w:rsidRDefault="00FD6B54">
            <w:pPr>
              <w:rPr>
                <w:color w:val="auto"/>
              </w:rPr>
            </w:pPr>
            <w:r w:rsidRPr="00BD7FB4">
              <w:rPr>
                <w:color w:val="auto"/>
              </w:rPr>
              <w:t xml:space="preserve">Very low </w:t>
            </w:r>
          </w:p>
        </w:tc>
        <w:tc>
          <w:tcPr>
            <w:tcW w:w="7660" w:type="dxa"/>
          </w:tcPr>
          <w:p w14:paraId="562C097E" w14:textId="77777777" w:rsidR="00FD6B54" w:rsidRPr="00BD7FB4" w:rsidRDefault="00FD6B54">
            <w:pPr>
              <w:rPr>
                <w:color w:val="auto"/>
              </w:rPr>
            </w:pPr>
            <w:r w:rsidRPr="00BD7FB4">
              <w:rPr>
                <w:color w:val="auto"/>
              </w:rPr>
              <w:t xml:space="preserve">Negligible or nearly negligible possibility of occurring </w:t>
            </w:r>
          </w:p>
        </w:tc>
      </w:tr>
    </w:tbl>
    <w:p w14:paraId="0C5AC795" w14:textId="77777777" w:rsidR="00FD6B54" w:rsidRPr="00BD7FB4" w:rsidRDefault="00FD6B54" w:rsidP="00FD6B54">
      <w:pPr>
        <w:rPr>
          <w:color w:val="0070C0"/>
        </w:rPr>
      </w:pPr>
      <w:r w:rsidRPr="00BD7FB4">
        <w:rPr>
          <w:color w:val="0070C0"/>
        </w:rPr>
        <w:br w:type="page"/>
      </w:r>
    </w:p>
    <w:p w14:paraId="5C3D3EFC" w14:textId="77777777" w:rsidR="00583743" w:rsidRDefault="00583743" w:rsidP="00FD6B54">
      <w:pPr>
        <w:rPr>
          <w:b/>
          <w:bCs/>
          <w:color w:val="0070C0"/>
        </w:rPr>
      </w:pPr>
    </w:p>
    <w:p w14:paraId="11A75FCC" w14:textId="2973D849" w:rsidR="00FD6B54" w:rsidRPr="00BD7FB4" w:rsidRDefault="00FD6B54" w:rsidP="00FD6B54">
      <w:pPr>
        <w:rPr>
          <w:b/>
          <w:bCs/>
          <w:color w:val="0070C0"/>
        </w:rPr>
      </w:pPr>
      <w:r w:rsidRPr="00BD7FB4">
        <w:rPr>
          <w:b/>
          <w:bCs/>
          <w:color w:val="0070C0"/>
        </w:rPr>
        <w:t>Hazard Consequence definitions</w:t>
      </w:r>
    </w:p>
    <w:tbl>
      <w:tblPr>
        <w:tblW w:w="488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813"/>
        <w:gridCol w:w="5708"/>
        <w:gridCol w:w="2104"/>
      </w:tblGrid>
      <w:tr w:rsidR="00FD6B54" w:rsidRPr="00BD7FB4" w14:paraId="139F2D30" w14:textId="77777777">
        <w:trPr>
          <w:cantSplit/>
          <w:trHeight w:val="331"/>
          <w:tblHeader/>
        </w:trPr>
        <w:tc>
          <w:tcPr>
            <w:tcW w:w="942" w:type="pct"/>
            <w:tcBorders>
              <w:top w:val="single" w:sz="4" w:space="0" w:color="auto"/>
              <w:left w:val="single" w:sz="4" w:space="0" w:color="auto"/>
              <w:bottom w:val="single" w:sz="4" w:space="0" w:color="auto"/>
              <w:right w:val="single" w:sz="4" w:space="0" w:color="auto"/>
            </w:tcBorders>
            <w:shd w:val="clear" w:color="auto" w:fill="E0E0E0" w:themeFill="background2" w:themeFillShade="E6"/>
            <w:hideMark/>
          </w:tcPr>
          <w:p w14:paraId="5D12BF38" w14:textId="77777777" w:rsidR="00FD6B54" w:rsidRPr="00BD7FB4" w:rsidRDefault="00FD6B54">
            <w:pPr>
              <w:rPr>
                <w:b/>
                <w:bCs/>
                <w:color w:val="auto"/>
              </w:rPr>
            </w:pPr>
            <w:r w:rsidRPr="00BD7FB4">
              <w:rPr>
                <w:b/>
                <w:bCs/>
                <w:color w:val="auto"/>
              </w:rPr>
              <w:t>Consequence Classification</w:t>
            </w:r>
          </w:p>
        </w:tc>
        <w:tc>
          <w:tcPr>
            <w:tcW w:w="2965" w:type="pct"/>
            <w:tcBorders>
              <w:top w:val="single" w:sz="4" w:space="0" w:color="auto"/>
              <w:left w:val="single" w:sz="4" w:space="0" w:color="auto"/>
              <w:bottom w:val="single" w:sz="4" w:space="0" w:color="auto"/>
              <w:right w:val="single" w:sz="4" w:space="0" w:color="auto"/>
            </w:tcBorders>
            <w:shd w:val="clear" w:color="auto" w:fill="E0E0E0" w:themeFill="background2" w:themeFillShade="E6"/>
            <w:hideMark/>
          </w:tcPr>
          <w:p w14:paraId="333EA455" w14:textId="77777777" w:rsidR="00FD6B54" w:rsidRPr="00BD7FB4" w:rsidRDefault="00FD6B54">
            <w:pPr>
              <w:rPr>
                <w:b/>
                <w:bCs/>
                <w:color w:val="auto"/>
              </w:rPr>
            </w:pPr>
            <w:r w:rsidRPr="00BD7FB4">
              <w:rPr>
                <w:b/>
                <w:bCs/>
                <w:color w:val="auto"/>
              </w:rPr>
              <w:t>Interpretation</w:t>
            </w:r>
          </w:p>
        </w:tc>
        <w:tc>
          <w:tcPr>
            <w:tcW w:w="1093" w:type="pct"/>
            <w:tcBorders>
              <w:top w:val="single" w:sz="4" w:space="0" w:color="auto"/>
              <w:left w:val="single" w:sz="4" w:space="0" w:color="auto"/>
              <w:bottom w:val="single" w:sz="4" w:space="0" w:color="auto"/>
              <w:right w:val="single" w:sz="4" w:space="0" w:color="auto"/>
            </w:tcBorders>
            <w:shd w:val="clear" w:color="auto" w:fill="E0E0E0" w:themeFill="background2" w:themeFillShade="E6"/>
            <w:hideMark/>
          </w:tcPr>
          <w:p w14:paraId="05331451" w14:textId="77777777" w:rsidR="00FD6B54" w:rsidRPr="00BD7FB4" w:rsidRDefault="00FD6B54">
            <w:pPr>
              <w:jc w:val="center"/>
              <w:rPr>
                <w:b/>
                <w:bCs/>
                <w:color w:val="auto"/>
              </w:rPr>
            </w:pPr>
            <w:r w:rsidRPr="00BD7FB4">
              <w:rPr>
                <w:b/>
                <w:bCs/>
                <w:color w:val="auto"/>
              </w:rPr>
              <w:t>Number of Patients Affected</w:t>
            </w:r>
          </w:p>
        </w:tc>
      </w:tr>
      <w:tr w:rsidR="00FD6B54" w:rsidRPr="00BD7FB4" w14:paraId="72B97C52" w14:textId="77777777">
        <w:tblPrEx>
          <w:tblCellMar>
            <w:left w:w="0" w:type="dxa"/>
            <w:right w:w="0" w:type="dxa"/>
          </w:tblCellMar>
        </w:tblPrEx>
        <w:trPr>
          <w:cantSplit/>
          <w:trHeight w:val="324"/>
        </w:trPr>
        <w:tc>
          <w:tcPr>
            <w:tcW w:w="942" w:type="pct"/>
            <w:vMerge w:val="restart"/>
            <w:tcBorders>
              <w:top w:val="single" w:sz="4" w:space="0" w:color="auto"/>
            </w:tcBorders>
            <w:hideMark/>
          </w:tcPr>
          <w:p w14:paraId="5C954208" w14:textId="77777777" w:rsidR="00FD6B54" w:rsidRPr="00BD7FB4" w:rsidRDefault="00FD6B54">
            <w:pPr>
              <w:jc w:val="center"/>
              <w:rPr>
                <w:color w:val="auto"/>
              </w:rPr>
            </w:pPr>
            <w:r w:rsidRPr="00BD7FB4">
              <w:rPr>
                <w:color w:val="auto"/>
              </w:rPr>
              <w:t>Catastrophic</w:t>
            </w:r>
          </w:p>
        </w:tc>
        <w:tc>
          <w:tcPr>
            <w:tcW w:w="2965" w:type="pct"/>
            <w:tcBorders>
              <w:top w:val="single" w:sz="4" w:space="0" w:color="auto"/>
            </w:tcBorders>
            <w:hideMark/>
          </w:tcPr>
          <w:p w14:paraId="65132491" w14:textId="77777777" w:rsidR="00FD6B54" w:rsidRPr="00BD7FB4" w:rsidRDefault="00FD6B54">
            <w:pPr>
              <w:rPr>
                <w:color w:val="auto"/>
              </w:rPr>
            </w:pPr>
            <w:r w:rsidRPr="00BD7FB4">
              <w:rPr>
                <w:color w:val="auto"/>
              </w:rPr>
              <w:t xml:space="preserve">Death </w:t>
            </w:r>
          </w:p>
        </w:tc>
        <w:tc>
          <w:tcPr>
            <w:tcW w:w="1093" w:type="pct"/>
            <w:tcBorders>
              <w:top w:val="single" w:sz="4" w:space="0" w:color="auto"/>
            </w:tcBorders>
            <w:hideMark/>
          </w:tcPr>
          <w:p w14:paraId="2A6EAB97" w14:textId="77777777" w:rsidR="00FD6B54" w:rsidRPr="00BD7FB4" w:rsidRDefault="00FD6B54">
            <w:pPr>
              <w:jc w:val="center"/>
              <w:rPr>
                <w:color w:val="auto"/>
              </w:rPr>
            </w:pPr>
            <w:r w:rsidRPr="00BD7FB4">
              <w:rPr>
                <w:color w:val="auto"/>
              </w:rPr>
              <w:t>Multiple</w:t>
            </w:r>
          </w:p>
        </w:tc>
      </w:tr>
      <w:tr w:rsidR="00FD6B54" w:rsidRPr="00BD7FB4" w14:paraId="6C347227" w14:textId="77777777">
        <w:tblPrEx>
          <w:tblCellMar>
            <w:left w:w="0" w:type="dxa"/>
            <w:right w:w="0" w:type="dxa"/>
          </w:tblCellMar>
        </w:tblPrEx>
        <w:trPr>
          <w:cantSplit/>
          <w:trHeight w:val="117"/>
        </w:trPr>
        <w:tc>
          <w:tcPr>
            <w:tcW w:w="942" w:type="pct"/>
            <w:vMerge/>
            <w:hideMark/>
          </w:tcPr>
          <w:p w14:paraId="50E34608" w14:textId="77777777" w:rsidR="00FD6B54" w:rsidRPr="00BD7FB4" w:rsidRDefault="00FD6B54">
            <w:pPr>
              <w:jc w:val="center"/>
              <w:rPr>
                <w:color w:val="auto"/>
              </w:rPr>
            </w:pPr>
          </w:p>
        </w:tc>
        <w:tc>
          <w:tcPr>
            <w:tcW w:w="2965" w:type="pct"/>
            <w:hideMark/>
          </w:tcPr>
          <w:p w14:paraId="3A027EA4" w14:textId="77777777" w:rsidR="00FD6B54" w:rsidRPr="00BD7FB4" w:rsidRDefault="00FD6B54">
            <w:pPr>
              <w:rPr>
                <w:color w:val="auto"/>
              </w:rPr>
            </w:pPr>
            <w:r w:rsidRPr="00BD7FB4">
              <w:rPr>
                <w:color w:val="auto"/>
              </w:rPr>
              <w:t>Permanent life-changing incapacity and any condition for which the prognosis is death or permanent life-changing incapacity; severe injury or severe incapacity from which recovery is not expected in the short term</w:t>
            </w:r>
          </w:p>
        </w:tc>
        <w:tc>
          <w:tcPr>
            <w:tcW w:w="1093" w:type="pct"/>
            <w:hideMark/>
          </w:tcPr>
          <w:p w14:paraId="0CC13C56" w14:textId="77777777" w:rsidR="00FD6B54" w:rsidRPr="00BD7FB4" w:rsidRDefault="00FD6B54">
            <w:pPr>
              <w:jc w:val="center"/>
              <w:rPr>
                <w:color w:val="auto"/>
              </w:rPr>
            </w:pPr>
            <w:r w:rsidRPr="00BD7FB4">
              <w:rPr>
                <w:color w:val="auto"/>
              </w:rPr>
              <w:t>Multiple</w:t>
            </w:r>
          </w:p>
        </w:tc>
      </w:tr>
      <w:tr w:rsidR="00FD6B54" w:rsidRPr="00BD7FB4" w14:paraId="533E3D14" w14:textId="77777777">
        <w:tblPrEx>
          <w:tblCellMar>
            <w:left w:w="0" w:type="dxa"/>
            <w:right w:w="0" w:type="dxa"/>
          </w:tblCellMar>
        </w:tblPrEx>
        <w:trPr>
          <w:cantSplit/>
          <w:trHeight w:val="66"/>
        </w:trPr>
        <w:tc>
          <w:tcPr>
            <w:tcW w:w="942" w:type="pct"/>
            <w:vMerge w:val="restart"/>
            <w:hideMark/>
          </w:tcPr>
          <w:p w14:paraId="330C23E0" w14:textId="77777777" w:rsidR="00FD6B54" w:rsidRPr="00BD7FB4" w:rsidRDefault="00FD6B54">
            <w:pPr>
              <w:jc w:val="center"/>
              <w:rPr>
                <w:color w:val="auto"/>
              </w:rPr>
            </w:pPr>
            <w:r w:rsidRPr="00BD7FB4">
              <w:rPr>
                <w:color w:val="auto"/>
              </w:rPr>
              <w:t>Major</w:t>
            </w:r>
          </w:p>
        </w:tc>
        <w:tc>
          <w:tcPr>
            <w:tcW w:w="2965" w:type="pct"/>
            <w:hideMark/>
          </w:tcPr>
          <w:p w14:paraId="73C91CD1" w14:textId="77777777" w:rsidR="00FD6B54" w:rsidRPr="00BD7FB4" w:rsidRDefault="00FD6B54">
            <w:pPr>
              <w:rPr>
                <w:color w:val="auto"/>
              </w:rPr>
            </w:pPr>
            <w:r w:rsidRPr="00BD7FB4">
              <w:rPr>
                <w:color w:val="auto"/>
              </w:rPr>
              <w:t>Death</w:t>
            </w:r>
          </w:p>
        </w:tc>
        <w:tc>
          <w:tcPr>
            <w:tcW w:w="1093" w:type="pct"/>
            <w:hideMark/>
          </w:tcPr>
          <w:p w14:paraId="056372F8" w14:textId="77777777" w:rsidR="00FD6B54" w:rsidRPr="00BD7FB4" w:rsidRDefault="00FD6B54">
            <w:pPr>
              <w:jc w:val="center"/>
              <w:rPr>
                <w:color w:val="auto"/>
              </w:rPr>
            </w:pPr>
            <w:r w:rsidRPr="00BD7FB4">
              <w:rPr>
                <w:color w:val="auto"/>
              </w:rPr>
              <w:t>Single</w:t>
            </w:r>
          </w:p>
        </w:tc>
      </w:tr>
      <w:tr w:rsidR="00FD6B54" w:rsidRPr="00BD7FB4" w14:paraId="7042B33B" w14:textId="77777777">
        <w:tblPrEx>
          <w:tblCellMar>
            <w:left w:w="0" w:type="dxa"/>
            <w:right w:w="0" w:type="dxa"/>
          </w:tblCellMar>
        </w:tblPrEx>
        <w:trPr>
          <w:cantSplit/>
          <w:trHeight w:val="529"/>
        </w:trPr>
        <w:tc>
          <w:tcPr>
            <w:tcW w:w="942" w:type="pct"/>
            <w:vMerge/>
            <w:hideMark/>
          </w:tcPr>
          <w:p w14:paraId="15BA0FD2" w14:textId="77777777" w:rsidR="00FD6B54" w:rsidRPr="00BD7FB4" w:rsidRDefault="00FD6B54">
            <w:pPr>
              <w:jc w:val="center"/>
              <w:rPr>
                <w:color w:val="auto"/>
              </w:rPr>
            </w:pPr>
          </w:p>
        </w:tc>
        <w:tc>
          <w:tcPr>
            <w:tcW w:w="2965" w:type="pct"/>
            <w:hideMark/>
          </w:tcPr>
          <w:p w14:paraId="1DFD9FD1" w14:textId="77777777" w:rsidR="00FD6B54" w:rsidRPr="00BD7FB4" w:rsidRDefault="00FD6B54">
            <w:pPr>
              <w:rPr>
                <w:color w:val="auto"/>
              </w:rPr>
            </w:pPr>
            <w:r w:rsidRPr="00BD7FB4">
              <w:rPr>
                <w:color w:val="auto"/>
              </w:rPr>
              <w:t>Permanent life-changing incapacity and any condition for which the prognosis is death or permanent life-changing incapacity; severe injury or severe incapacity from which recovery is not expected in the short term</w:t>
            </w:r>
          </w:p>
        </w:tc>
        <w:tc>
          <w:tcPr>
            <w:tcW w:w="1093" w:type="pct"/>
            <w:hideMark/>
          </w:tcPr>
          <w:p w14:paraId="25E8D511" w14:textId="77777777" w:rsidR="00FD6B54" w:rsidRPr="00BD7FB4" w:rsidRDefault="00FD6B54">
            <w:pPr>
              <w:jc w:val="center"/>
              <w:rPr>
                <w:color w:val="auto"/>
              </w:rPr>
            </w:pPr>
            <w:r w:rsidRPr="00BD7FB4">
              <w:rPr>
                <w:color w:val="auto"/>
              </w:rPr>
              <w:t>Single</w:t>
            </w:r>
          </w:p>
        </w:tc>
      </w:tr>
      <w:tr w:rsidR="00FD6B54" w:rsidRPr="00BD7FB4" w14:paraId="6E1A1F54" w14:textId="77777777">
        <w:tblPrEx>
          <w:tblCellMar>
            <w:left w:w="0" w:type="dxa"/>
            <w:right w:w="0" w:type="dxa"/>
          </w:tblCellMar>
        </w:tblPrEx>
        <w:trPr>
          <w:cantSplit/>
          <w:trHeight w:val="496"/>
        </w:trPr>
        <w:tc>
          <w:tcPr>
            <w:tcW w:w="942" w:type="pct"/>
            <w:vMerge/>
            <w:hideMark/>
          </w:tcPr>
          <w:p w14:paraId="49E2D844" w14:textId="77777777" w:rsidR="00FD6B54" w:rsidRPr="00BD7FB4" w:rsidRDefault="00FD6B54">
            <w:pPr>
              <w:jc w:val="center"/>
              <w:rPr>
                <w:color w:val="auto"/>
              </w:rPr>
            </w:pPr>
          </w:p>
        </w:tc>
        <w:tc>
          <w:tcPr>
            <w:tcW w:w="2965" w:type="pct"/>
            <w:hideMark/>
          </w:tcPr>
          <w:p w14:paraId="1E8F9008" w14:textId="77777777" w:rsidR="00FD6B54" w:rsidRPr="00BD7FB4" w:rsidRDefault="00FD6B54">
            <w:pPr>
              <w:rPr>
                <w:color w:val="auto"/>
              </w:rPr>
            </w:pPr>
            <w:r w:rsidRPr="00BD7FB4">
              <w:rPr>
                <w:color w:val="auto"/>
              </w:rPr>
              <w:t>Severe injury or severe incapacity from which recovery is expected in the short term</w:t>
            </w:r>
          </w:p>
        </w:tc>
        <w:tc>
          <w:tcPr>
            <w:tcW w:w="1093" w:type="pct"/>
            <w:hideMark/>
          </w:tcPr>
          <w:p w14:paraId="049548E5" w14:textId="77777777" w:rsidR="00FD6B54" w:rsidRPr="00BD7FB4" w:rsidRDefault="00FD6B54">
            <w:pPr>
              <w:jc w:val="center"/>
              <w:rPr>
                <w:color w:val="auto"/>
              </w:rPr>
            </w:pPr>
            <w:r w:rsidRPr="00BD7FB4">
              <w:rPr>
                <w:color w:val="auto"/>
              </w:rPr>
              <w:t>Multiple</w:t>
            </w:r>
          </w:p>
        </w:tc>
      </w:tr>
      <w:tr w:rsidR="00FD6B54" w:rsidRPr="00BD7FB4" w14:paraId="62B8B37E" w14:textId="77777777">
        <w:tblPrEx>
          <w:tblCellMar>
            <w:left w:w="0" w:type="dxa"/>
            <w:right w:w="0" w:type="dxa"/>
          </w:tblCellMar>
        </w:tblPrEx>
        <w:trPr>
          <w:cantSplit/>
          <w:trHeight w:val="303"/>
        </w:trPr>
        <w:tc>
          <w:tcPr>
            <w:tcW w:w="942" w:type="pct"/>
            <w:vMerge/>
            <w:hideMark/>
          </w:tcPr>
          <w:p w14:paraId="7B30C4CF" w14:textId="77777777" w:rsidR="00FD6B54" w:rsidRPr="00BD7FB4" w:rsidRDefault="00FD6B54">
            <w:pPr>
              <w:jc w:val="center"/>
              <w:rPr>
                <w:color w:val="auto"/>
              </w:rPr>
            </w:pPr>
          </w:p>
        </w:tc>
        <w:tc>
          <w:tcPr>
            <w:tcW w:w="2965" w:type="pct"/>
            <w:hideMark/>
          </w:tcPr>
          <w:p w14:paraId="18FB3D9A" w14:textId="77777777" w:rsidR="00FD6B54" w:rsidRPr="00BD7FB4" w:rsidRDefault="00FD6B54">
            <w:pPr>
              <w:rPr>
                <w:color w:val="auto"/>
              </w:rPr>
            </w:pPr>
            <w:r w:rsidRPr="00BD7FB4">
              <w:rPr>
                <w:color w:val="auto"/>
              </w:rPr>
              <w:t>Severe psychological trauma</w:t>
            </w:r>
          </w:p>
        </w:tc>
        <w:tc>
          <w:tcPr>
            <w:tcW w:w="1093" w:type="pct"/>
            <w:hideMark/>
          </w:tcPr>
          <w:p w14:paraId="7976EEEB" w14:textId="77777777" w:rsidR="00FD6B54" w:rsidRPr="00BD7FB4" w:rsidRDefault="00FD6B54">
            <w:pPr>
              <w:jc w:val="center"/>
              <w:rPr>
                <w:color w:val="auto"/>
              </w:rPr>
            </w:pPr>
            <w:r w:rsidRPr="00BD7FB4">
              <w:rPr>
                <w:color w:val="auto"/>
              </w:rPr>
              <w:t>Multiple</w:t>
            </w:r>
          </w:p>
        </w:tc>
      </w:tr>
      <w:tr w:rsidR="00FD6B54" w:rsidRPr="00BD7FB4" w14:paraId="5D0B3F44" w14:textId="77777777">
        <w:tblPrEx>
          <w:tblCellMar>
            <w:left w:w="0" w:type="dxa"/>
            <w:right w:w="0" w:type="dxa"/>
          </w:tblCellMar>
        </w:tblPrEx>
        <w:trPr>
          <w:cantSplit/>
          <w:trHeight w:val="297"/>
        </w:trPr>
        <w:tc>
          <w:tcPr>
            <w:tcW w:w="942" w:type="pct"/>
            <w:vMerge w:val="restart"/>
            <w:hideMark/>
          </w:tcPr>
          <w:p w14:paraId="62CAC801" w14:textId="77777777" w:rsidR="00FD6B54" w:rsidRPr="00BD7FB4" w:rsidRDefault="00FD6B54">
            <w:pPr>
              <w:jc w:val="center"/>
              <w:rPr>
                <w:color w:val="auto"/>
              </w:rPr>
            </w:pPr>
            <w:r w:rsidRPr="00BD7FB4">
              <w:rPr>
                <w:color w:val="auto"/>
              </w:rPr>
              <w:br w:type="page"/>
              <w:t>Considerable</w:t>
            </w:r>
          </w:p>
        </w:tc>
        <w:tc>
          <w:tcPr>
            <w:tcW w:w="2965" w:type="pct"/>
            <w:hideMark/>
          </w:tcPr>
          <w:p w14:paraId="1867C966" w14:textId="77777777" w:rsidR="00FD6B54" w:rsidRPr="00BD7FB4" w:rsidRDefault="00FD6B54">
            <w:pPr>
              <w:rPr>
                <w:color w:val="auto"/>
              </w:rPr>
            </w:pPr>
            <w:r w:rsidRPr="00BD7FB4">
              <w:rPr>
                <w:color w:val="auto"/>
              </w:rPr>
              <w:t>Severe injury or severe incapacity from which recovery is expected in the short term</w:t>
            </w:r>
          </w:p>
        </w:tc>
        <w:tc>
          <w:tcPr>
            <w:tcW w:w="1093" w:type="pct"/>
            <w:hideMark/>
          </w:tcPr>
          <w:p w14:paraId="60A60B45" w14:textId="77777777" w:rsidR="00FD6B54" w:rsidRPr="00BD7FB4" w:rsidRDefault="00FD6B54">
            <w:pPr>
              <w:jc w:val="center"/>
              <w:rPr>
                <w:color w:val="auto"/>
              </w:rPr>
            </w:pPr>
            <w:r w:rsidRPr="00BD7FB4">
              <w:rPr>
                <w:color w:val="auto"/>
              </w:rPr>
              <w:t>Single</w:t>
            </w:r>
          </w:p>
        </w:tc>
      </w:tr>
      <w:tr w:rsidR="00FD6B54" w:rsidRPr="00BD7FB4" w14:paraId="168939C0" w14:textId="77777777">
        <w:tblPrEx>
          <w:tblCellMar>
            <w:left w:w="0" w:type="dxa"/>
            <w:right w:w="0" w:type="dxa"/>
          </w:tblCellMar>
        </w:tblPrEx>
        <w:trPr>
          <w:cantSplit/>
          <w:trHeight w:val="298"/>
        </w:trPr>
        <w:tc>
          <w:tcPr>
            <w:tcW w:w="942" w:type="pct"/>
            <w:vMerge/>
            <w:hideMark/>
          </w:tcPr>
          <w:p w14:paraId="1386EE72" w14:textId="77777777" w:rsidR="00FD6B54" w:rsidRPr="00BD7FB4" w:rsidRDefault="00FD6B54">
            <w:pPr>
              <w:jc w:val="center"/>
              <w:rPr>
                <w:color w:val="auto"/>
              </w:rPr>
            </w:pPr>
          </w:p>
        </w:tc>
        <w:tc>
          <w:tcPr>
            <w:tcW w:w="2965" w:type="pct"/>
            <w:hideMark/>
          </w:tcPr>
          <w:p w14:paraId="3A763D9E" w14:textId="77777777" w:rsidR="00FD6B54" w:rsidRPr="00BD7FB4" w:rsidRDefault="00FD6B54">
            <w:pPr>
              <w:rPr>
                <w:color w:val="auto"/>
              </w:rPr>
            </w:pPr>
            <w:r w:rsidRPr="00BD7FB4">
              <w:rPr>
                <w:color w:val="auto"/>
              </w:rPr>
              <w:t>Severe psychological trauma</w:t>
            </w:r>
          </w:p>
        </w:tc>
        <w:tc>
          <w:tcPr>
            <w:tcW w:w="1093" w:type="pct"/>
            <w:hideMark/>
          </w:tcPr>
          <w:p w14:paraId="6526A4B2" w14:textId="77777777" w:rsidR="00FD6B54" w:rsidRPr="00BD7FB4" w:rsidRDefault="00FD6B54">
            <w:pPr>
              <w:jc w:val="center"/>
              <w:rPr>
                <w:color w:val="auto"/>
              </w:rPr>
            </w:pPr>
            <w:r w:rsidRPr="00BD7FB4">
              <w:rPr>
                <w:color w:val="auto"/>
              </w:rPr>
              <w:t>Single</w:t>
            </w:r>
          </w:p>
        </w:tc>
      </w:tr>
      <w:tr w:rsidR="00FD6B54" w:rsidRPr="00BD7FB4" w14:paraId="248BA9E3" w14:textId="77777777">
        <w:tblPrEx>
          <w:tblCellMar>
            <w:left w:w="0" w:type="dxa"/>
            <w:right w:w="0" w:type="dxa"/>
          </w:tblCellMar>
        </w:tblPrEx>
        <w:trPr>
          <w:cantSplit/>
          <w:trHeight w:val="373"/>
        </w:trPr>
        <w:tc>
          <w:tcPr>
            <w:tcW w:w="942" w:type="pct"/>
            <w:vMerge/>
            <w:hideMark/>
          </w:tcPr>
          <w:p w14:paraId="2979429C" w14:textId="77777777" w:rsidR="00FD6B54" w:rsidRPr="00BD7FB4" w:rsidRDefault="00FD6B54">
            <w:pPr>
              <w:jc w:val="center"/>
              <w:rPr>
                <w:color w:val="auto"/>
              </w:rPr>
            </w:pPr>
          </w:p>
        </w:tc>
        <w:tc>
          <w:tcPr>
            <w:tcW w:w="2965" w:type="pct"/>
            <w:hideMark/>
          </w:tcPr>
          <w:p w14:paraId="2BFD1591" w14:textId="77777777" w:rsidR="00FD6B54" w:rsidRPr="00BD7FB4" w:rsidRDefault="00FD6B54">
            <w:pPr>
              <w:rPr>
                <w:color w:val="auto"/>
              </w:rPr>
            </w:pPr>
            <w:r w:rsidRPr="00BD7FB4">
              <w:rPr>
                <w:color w:val="auto"/>
              </w:rPr>
              <w:t>Minor injury or injuries from which recovery is not expected in the short term.</w:t>
            </w:r>
          </w:p>
        </w:tc>
        <w:tc>
          <w:tcPr>
            <w:tcW w:w="1093" w:type="pct"/>
            <w:hideMark/>
          </w:tcPr>
          <w:p w14:paraId="27312CAD" w14:textId="77777777" w:rsidR="00FD6B54" w:rsidRPr="00BD7FB4" w:rsidRDefault="00FD6B54">
            <w:pPr>
              <w:jc w:val="center"/>
              <w:rPr>
                <w:color w:val="auto"/>
              </w:rPr>
            </w:pPr>
            <w:r w:rsidRPr="00BD7FB4">
              <w:rPr>
                <w:color w:val="auto"/>
              </w:rPr>
              <w:t>Multiple</w:t>
            </w:r>
          </w:p>
        </w:tc>
      </w:tr>
      <w:tr w:rsidR="00FD6B54" w:rsidRPr="00BD7FB4" w14:paraId="4DCC993F" w14:textId="77777777">
        <w:tblPrEx>
          <w:tblCellMar>
            <w:left w:w="0" w:type="dxa"/>
            <w:right w:w="0" w:type="dxa"/>
          </w:tblCellMar>
        </w:tblPrEx>
        <w:trPr>
          <w:cantSplit/>
          <w:trHeight w:val="337"/>
        </w:trPr>
        <w:tc>
          <w:tcPr>
            <w:tcW w:w="942" w:type="pct"/>
            <w:vMerge/>
            <w:hideMark/>
          </w:tcPr>
          <w:p w14:paraId="1D01366B" w14:textId="77777777" w:rsidR="00FD6B54" w:rsidRPr="00BD7FB4" w:rsidRDefault="00FD6B54">
            <w:pPr>
              <w:jc w:val="center"/>
              <w:rPr>
                <w:color w:val="auto"/>
              </w:rPr>
            </w:pPr>
          </w:p>
        </w:tc>
        <w:tc>
          <w:tcPr>
            <w:tcW w:w="2965" w:type="pct"/>
            <w:hideMark/>
          </w:tcPr>
          <w:p w14:paraId="52916F40" w14:textId="77777777" w:rsidR="00FD6B54" w:rsidRPr="00BD7FB4" w:rsidRDefault="00FD6B54">
            <w:pPr>
              <w:rPr>
                <w:color w:val="auto"/>
              </w:rPr>
            </w:pPr>
            <w:r w:rsidRPr="00BD7FB4">
              <w:rPr>
                <w:color w:val="auto"/>
              </w:rPr>
              <w:t>Significant psychological trauma.</w:t>
            </w:r>
          </w:p>
        </w:tc>
        <w:tc>
          <w:tcPr>
            <w:tcW w:w="1093" w:type="pct"/>
            <w:hideMark/>
          </w:tcPr>
          <w:p w14:paraId="3065D5EC" w14:textId="77777777" w:rsidR="00FD6B54" w:rsidRPr="00BD7FB4" w:rsidRDefault="00FD6B54">
            <w:pPr>
              <w:jc w:val="center"/>
              <w:rPr>
                <w:color w:val="auto"/>
              </w:rPr>
            </w:pPr>
            <w:r w:rsidRPr="00BD7FB4">
              <w:rPr>
                <w:color w:val="auto"/>
              </w:rPr>
              <w:t>Multiple</w:t>
            </w:r>
          </w:p>
        </w:tc>
      </w:tr>
      <w:tr w:rsidR="00FD6B54" w:rsidRPr="00BD7FB4" w14:paraId="55479608" w14:textId="77777777">
        <w:tblPrEx>
          <w:tblCellMar>
            <w:left w:w="0" w:type="dxa"/>
            <w:right w:w="0" w:type="dxa"/>
          </w:tblCellMar>
        </w:tblPrEx>
        <w:trPr>
          <w:cantSplit/>
          <w:trHeight w:val="182"/>
        </w:trPr>
        <w:tc>
          <w:tcPr>
            <w:tcW w:w="942" w:type="pct"/>
            <w:vMerge w:val="restart"/>
            <w:hideMark/>
          </w:tcPr>
          <w:p w14:paraId="3D1FEFE9" w14:textId="77777777" w:rsidR="00FD6B54" w:rsidRPr="00BD7FB4" w:rsidRDefault="00FD6B54">
            <w:pPr>
              <w:jc w:val="center"/>
              <w:rPr>
                <w:color w:val="auto"/>
              </w:rPr>
            </w:pPr>
            <w:r w:rsidRPr="00BD7FB4">
              <w:rPr>
                <w:color w:val="auto"/>
              </w:rPr>
              <w:br w:type="page"/>
              <w:t>Significant</w:t>
            </w:r>
          </w:p>
        </w:tc>
        <w:tc>
          <w:tcPr>
            <w:tcW w:w="2965" w:type="pct"/>
            <w:hideMark/>
          </w:tcPr>
          <w:p w14:paraId="0D439850" w14:textId="77777777" w:rsidR="00FD6B54" w:rsidRPr="00BD7FB4" w:rsidRDefault="00FD6B54">
            <w:pPr>
              <w:rPr>
                <w:color w:val="auto"/>
              </w:rPr>
            </w:pPr>
            <w:r w:rsidRPr="00BD7FB4">
              <w:rPr>
                <w:color w:val="auto"/>
              </w:rPr>
              <w:t>Minor injury or injuries from which recovery is not expected in the short term.</w:t>
            </w:r>
          </w:p>
        </w:tc>
        <w:tc>
          <w:tcPr>
            <w:tcW w:w="1093" w:type="pct"/>
            <w:hideMark/>
          </w:tcPr>
          <w:p w14:paraId="7536E04B" w14:textId="77777777" w:rsidR="00FD6B54" w:rsidRPr="00BD7FB4" w:rsidRDefault="00FD6B54">
            <w:pPr>
              <w:jc w:val="center"/>
              <w:rPr>
                <w:color w:val="auto"/>
              </w:rPr>
            </w:pPr>
            <w:r w:rsidRPr="00BD7FB4">
              <w:rPr>
                <w:color w:val="auto"/>
              </w:rPr>
              <w:t>Single</w:t>
            </w:r>
          </w:p>
        </w:tc>
      </w:tr>
      <w:tr w:rsidR="00FD6B54" w:rsidRPr="00BD7FB4" w14:paraId="2FD1D50E" w14:textId="77777777">
        <w:tblPrEx>
          <w:tblCellMar>
            <w:left w:w="0" w:type="dxa"/>
            <w:right w:w="0" w:type="dxa"/>
          </w:tblCellMar>
        </w:tblPrEx>
        <w:trPr>
          <w:cantSplit/>
          <w:trHeight w:val="182"/>
        </w:trPr>
        <w:tc>
          <w:tcPr>
            <w:tcW w:w="942" w:type="pct"/>
            <w:vMerge/>
            <w:hideMark/>
          </w:tcPr>
          <w:p w14:paraId="36538341" w14:textId="77777777" w:rsidR="00FD6B54" w:rsidRPr="00BD7FB4" w:rsidRDefault="00FD6B54">
            <w:pPr>
              <w:jc w:val="center"/>
              <w:rPr>
                <w:color w:val="auto"/>
              </w:rPr>
            </w:pPr>
          </w:p>
        </w:tc>
        <w:tc>
          <w:tcPr>
            <w:tcW w:w="2965" w:type="pct"/>
            <w:hideMark/>
          </w:tcPr>
          <w:p w14:paraId="3CDF1FFE" w14:textId="77777777" w:rsidR="00FD6B54" w:rsidRPr="00BD7FB4" w:rsidRDefault="00FD6B54">
            <w:pPr>
              <w:rPr>
                <w:color w:val="auto"/>
              </w:rPr>
            </w:pPr>
            <w:r w:rsidRPr="00BD7FB4">
              <w:rPr>
                <w:color w:val="auto"/>
              </w:rPr>
              <w:t>Significant psychological trauma</w:t>
            </w:r>
          </w:p>
        </w:tc>
        <w:tc>
          <w:tcPr>
            <w:tcW w:w="1093" w:type="pct"/>
            <w:hideMark/>
          </w:tcPr>
          <w:p w14:paraId="56DB22C5" w14:textId="77777777" w:rsidR="00FD6B54" w:rsidRPr="00BD7FB4" w:rsidRDefault="00FD6B54">
            <w:pPr>
              <w:jc w:val="center"/>
              <w:rPr>
                <w:color w:val="auto"/>
              </w:rPr>
            </w:pPr>
            <w:r w:rsidRPr="00BD7FB4">
              <w:rPr>
                <w:color w:val="auto"/>
              </w:rPr>
              <w:t>Single</w:t>
            </w:r>
          </w:p>
        </w:tc>
      </w:tr>
      <w:tr w:rsidR="00FD6B54" w:rsidRPr="00BD7FB4" w14:paraId="3AFBF3C4" w14:textId="77777777">
        <w:tblPrEx>
          <w:tblCellMar>
            <w:left w:w="0" w:type="dxa"/>
            <w:right w:w="0" w:type="dxa"/>
          </w:tblCellMar>
        </w:tblPrEx>
        <w:trPr>
          <w:cantSplit/>
          <w:trHeight w:val="281"/>
        </w:trPr>
        <w:tc>
          <w:tcPr>
            <w:tcW w:w="942" w:type="pct"/>
            <w:vMerge/>
            <w:hideMark/>
          </w:tcPr>
          <w:p w14:paraId="1FE74CBC" w14:textId="77777777" w:rsidR="00FD6B54" w:rsidRPr="00BD7FB4" w:rsidRDefault="00FD6B54">
            <w:pPr>
              <w:jc w:val="center"/>
              <w:rPr>
                <w:color w:val="auto"/>
              </w:rPr>
            </w:pPr>
          </w:p>
        </w:tc>
        <w:tc>
          <w:tcPr>
            <w:tcW w:w="2965" w:type="pct"/>
            <w:hideMark/>
          </w:tcPr>
          <w:p w14:paraId="07778930" w14:textId="77777777" w:rsidR="00FD6B54" w:rsidRPr="00BD7FB4" w:rsidRDefault="00FD6B54">
            <w:pPr>
              <w:rPr>
                <w:color w:val="auto"/>
              </w:rPr>
            </w:pPr>
            <w:r w:rsidRPr="00BD7FB4">
              <w:rPr>
                <w:color w:val="auto"/>
              </w:rPr>
              <w:t>Minor injury from which recovery is expected in the short term</w:t>
            </w:r>
          </w:p>
        </w:tc>
        <w:tc>
          <w:tcPr>
            <w:tcW w:w="1093" w:type="pct"/>
            <w:hideMark/>
          </w:tcPr>
          <w:p w14:paraId="0FD6B575" w14:textId="77777777" w:rsidR="00FD6B54" w:rsidRPr="00BD7FB4" w:rsidRDefault="00FD6B54">
            <w:pPr>
              <w:jc w:val="center"/>
              <w:rPr>
                <w:color w:val="auto"/>
              </w:rPr>
            </w:pPr>
            <w:r w:rsidRPr="00BD7FB4">
              <w:rPr>
                <w:color w:val="auto"/>
              </w:rPr>
              <w:t>Multiple</w:t>
            </w:r>
          </w:p>
        </w:tc>
      </w:tr>
      <w:tr w:rsidR="00FD6B54" w:rsidRPr="00BD7FB4" w14:paraId="207519F9" w14:textId="77777777">
        <w:tblPrEx>
          <w:tblCellMar>
            <w:left w:w="0" w:type="dxa"/>
            <w:right w:w="0" w:type="dxa"/>
          </w:tblCellMar>
        </w:tblPrEx>
        <w:trPr>
          <w:cantSplit/>
          <w:trHeight w:val="364"/>
        </w:trPr>
        <w:tc>
          <w:tcPr>
            <w:tcW w:w="942" w:type="pct"/>
            <w:vMerge/>
            <w:hideMark/>
          </w:tcPr>
          <w:p w14:paraId="6EC36AC3" w14:textId="77777777" w:rsidR="00FD6B54" w:rsidRPr="00BD7FB4" w:rsidRDefault="00FD6B54">
            <w:pPr>
              <w:jc w:val="center"/>
              <w:rPr>
                <w:color w:val="auto"/>
              </w:rPr>
            </w:pPr>
          </w:p>
        </w:tc>
        <w:tc>
          <w:tcPr>
            <w:tcW w:w="2965" w:type="pct"/>
            <w:hideMark/>
          </w:tcPr>
          <w:p w14:paraId="59E39C65" w14:textId="77777777" w:rsidR="00FD6B54" w:rsidRPr="00BD7FB4" w:rsidRDefault="00FD6B54">
            <w:pPr>
              <w:rPr>
                <w:color w:val="auto"/>
              </w:rPr>
            </w:pPr>
            <w:r w:rsidRPr="00BD7FB4">
              <w:rPr>
                <w:color w:val="auto"/>
              </w:rPr>
              <w:t>Minor psychological upset; inconvenience</w:t>
            </w:r>
          </w:p>
        </w:tc>
        <w:tc>
          <w:tcPr>
            <w:tcW w:w="1093" w:type="pct"/>
            <w:hideMark/>
          </w:tcPr>
          <w:p w14:paraId="0BF3BBB7" w14:textId="77777777" w:rsidR="00FD6B54" w:rsidRPr="00BD7FB4" w:rsidRDefault="00FD6B54">
            <w:pPr>
              <w:jc w:val="center"/>
              <w:rPr>
                <w:color w:val="auto"/>
              </w:rPr>
            </w:pPr>
            <w:r w:rsidRPr="00BD7FB4">
              <w:rPr>
                <w:color w:val="auto"/>
              </w:rPr>
              <w:t>Multiple</w:t>
            </w:r>
          </w:p>
        </w:tc>
      </w:tr>
      <w:tr w:rsidR="00FD6B54" w:rsidRPr="00BD7FB4" w14:paraId="5865C2F6" w14:textId="77777777">
        <w:tblPrEx>
          <w:tblCellMar>
            <w:left w:w="0" w:type="dxa"/>
            <w:right w:w="0" w:type="dxa"/>
          </w:tblCellMar>
        </w:tblPrEx>
        <w:trPr>
          <w:cantSplit/>
          <w:trHeight w:val="508"/>
        </w:trPr>
        <w:tc>
          <w:tcPr>
            <w:tcW w:w="942" w:type="pct"/>
            <w:hideMark/>
          </w:tcPr>
          <w:p w14:paraId="47722BAA" w14:textId="77777777" w:rsidR="00FD6B54" w:rsidRPr="00BD7FB4" w:rsidRDefault="00FD6B54">
            <w:pPr>
              <w:jc w:val="center"/>
              <w:rPr>
                <w:color w:val="auto"/>
              </w:rPr>
            </w:pPr>
            <w:r w:rsidRPr="00BD7FB4">
              <w:rPr>
                <w:color w:val="auto"/>
              </w:rPr>
              <w:t>Minor</w:t>
            </w:r>
          </w:p>
        </w:tc>
        <w:tc>
          <w:tcPr>
            <w:tcW w:w="2965" w:type="pct"/>
            <w:hideMark/>
          </w:tcPr>
          <w:p w14:paraId="0201FA2B" w14:textId="77777777" w:rsidR="00FD6B54" w:rsidRPr="00BD7FB4" w:rsidRDefault="00FD6B54">
            <w:pPr>
              <w:rPr>
                <w:color w:val="auto"/>
              </w:rPr>
            </w:pPr>
            <w:r w:rsidRPr="00BD7FB4">
              <w:rPr>
                <w:color w:val="auto"/>
              </w:rPr>
              <w:t>Minor injury from which recovery is expected in the short term; minor psychological upset; inconvenience; any negligible severity</w:t>
            </w:r>
          </w:p>
        </w:tc>
        <w:tc>
          <w:tcPr>
            <w:tcW w:w="1093" w:type="pct"/>
            <w:hideMark/>
          </w:tcPr>
          <w:p w14:paraId="20E6FC32" w14:textId="77777777" w:rsidR="00FD6B54" w:rsidRPr="00BD7FB4" w:rsidRDefault="00FD6B54">
            <w:pPr>
              <w:jc w:val="center"/>
              <w:rPr>
                <w:color w:val="auto"/>
              </w:rPr>
            </w:pPr>
            <w:r w:rsidRPr="00BD7FB4">
              <w:rPr>
                <w:color w:val="auto"/>
              </w:rPr>
              <w:t>Single</w:t>
            </w:r>
          </w:p>
        </w:tc>
      </w:tr>
    </w:tbl>
    <w:p w14:paraId="52F53C12" w14:textId="77777777" w:rsidR="00FD6B54" w:rsidRPr="00BD7FB4" w:rsidRDefault="00FD6B54" w:rsidP="00FD6B54">
      <w:pPr>
        <w:rPr>
          <w:color w:val="0070C0"/>
        </w:rPr>
      </w:pPr>
    </w:p>
    <w:p w14:paraId="250E5D2D" w14:textId="77777777" w:rsidR="00FD6B54" w:rsidRPr="00BD7FB4" w:rsidRDefault="00FD6B54" w:rsidP="00FD6B54">
      <w:pPr>
        <w:rPr>
          <w:color w:val="0070C0"/>
        </w:rPr>
      </w:pPr>
    </w:p>
    <w:p w14:paraId="33194AA2" w14:textId="77777777" w:rsidR="00FD6B54" w:rsidRPr="00BD7FB4" w:rsidRDefault="00FD6B54" w:rsidP="00FD6B54">
      <w:pPr>
        <w:rPr>
          <w:color w:val="0070C0"/>
        </w:rPr>
      </w:pPr>
    </w:p>
    <w:p w14:paraId="34EDAE2D" w14:textId="77777777" w:rsidR="00FD6B54" w:rsidRDefault="00FD6B54" w:rsidP="00FD6B54"/>
    <w:p w14:paraId="4DB75A4D" w14:textId="77777777" w:rsidR="00FD6B54" w:rsidRPr="00FD6B54" w:rsidRDefault="00FD6B54" w:rsidP="00FD6B54">
      <w:pPr>
        <w:sectPr w:rsidR="00FD6B54" w:rsidRPr="00FD6B54" w:rsidSect="002871BE">
          <w:pgSz w:w="11906" w:h="16838"/>
          <w:pgMar w:top="1021" w:right="1021" w:bottom="1021" w:left="1021" w:header="454" w:footer="557" w:gutter="0"/>
          <w:cols w:space="708"/>
          <w:docGrid w:linePitch="360"/>
        </w:sectPr>
      </w:pPr>
    </w:p>
    <w:p w14:paraId="01DA9ECD" w14:textId="25CE764C" w:rsidR="000169CD" w:rsidRDefault="000169CD" w:rsidP="007545CC">
      <w:pPr>
        <w:pStyle w:val="Heading2"/>
        <w:numPr>
          <w:ilvl w:val="0"/>
          <w:numId w:val="0"/>
        </w:numPr>
      </w:pPr>
      <w:bookmarkStart w:id="23" w:name="_Toc219214773"/>
      <w:r w:rsidRPr="00BD7FB4">
        <w:lastRenderedPageBreak/>
        <w:t xml:space="preserve">Appendix </w:t>
      </w:r>
      <w:r w:rsidR="0087681E">
        <w:t>B</w:t>
      </w:r>
      <w:r w:rsidRPr="00BD7FB4">
        <w:t xml:space="preserve"> –</w:t>
      </w:r>
      <w:r w:rsidR="0000670C">
        <w:t xml:space="preserve"> </w:t>
      </w:r>
      <w:r w:rsidR="00B746F6">
        <w:t xml:space="preserve">NIR </w:t>
      </w:r>
      <w:r w:rsidR="0000670C" w:rsidRPr="0000670C">
        <w:t xml:space="preserve">Deployment Controls and Safety Recommendations </w:t>
      </w:r>
      <w:r w:rsidR="00CC57D2">
        <w:t>(DCB 0160)</w:t>
      </w:r>
      <w:bookmarkEnd w:id="23"/>
    </w:p>
    <w:p w14:paraId="3F9AA702" w14:textId="18B78248" w:rsidR="00141A3C" w:rsidRDefault="00C9548A" w:rsidP="00C9548A">
      <w:pPr>
        <w:rPr>
          <w:color w:val="auto"/>
        </w:rPr>
      </w:pPr>
      <w:r w:rsidRPr="00C9548A">
        <w:t xml:space="preserve">The </w:t>
      </w:r>
      <w:r w:rsidR="0000670C" w:rsidRPr="004B561D">
        <w:rPr>
          <w:rFonts w:asciiTheme="minorHAnsi" w:hAnsiTheme="minorHAnsi" w:cstheme="minorBidi"/>
          <w:color w:val="auto"/>
          <w:sz w:val="22"/>
          <w:szCs w:val="22"/>
        </w:rPr>
        <w:t xml:space="preserve">Deployment Controls and Safety </w:t>
      </w:r>
      <w:r w:rsidR="0000670C">
        <w:rPr>
          <w:rFonts w:asciiTheme="minorHAnsi" w:hAnsiTheme="minorHAnsi" w:cstheme="minorBidi"/>
          <w:color w:val="auto"/>
          <w:sz w:val="22"/>
          <w:szCs w:val="22"/>
        </w:rPr>
        <w:t>R</w:t>
      </w:r>
      <w:r w:rsidRPr="00C9548A">
        <w:t>ecommendations outlined in this DCB 01</w:t>
      </w:r>
      <w:r w:rsidR="0000670C">
        <w:t>60</w:t>
      </w:r>
      <w:r w:rsidRPr="00C9548A">
        <w:t xml:space="preserve"> Clinical Safety Case Report for the </w:t>
      </w:r>
      <w:r w:rsidR="00CC57D2">
        <w:t xml:space="preserve">NIR </w:t>
      </w:r>
      <w:r w:rsidRPr="00C9548A">
        <w:t>solution represent risk controls and safety considerations identified during the clinical risk assessment</w:t>
      </w:r>
      <w:r w:rsidR="003327F2" w:rsidRPr="003327F2">
        <w:rPr>
          <w:color w:val="auto"/>
        </w:rPr>
        <w:t>.</w:t>
      </w:r>
    </w:p>
    <w:tbl>
      <w:tblPr>
        <w:tblStyle w:val="TableGrid"/>
        <w:tblW w:w="19132" w:type="dxa"/>
        <w:tblLook w:val="04A0" w:firstRow="1" w:lastRow="0" w:firstColumn="1" w:lastColumn="0" w:noHBand="0" w:noVBand="1"/>
      </w:tblPr>
      <w:tblGrid>
        <w:gridCol w:w="2160"/>
        <w:gridCol w:w="2160"/>
        <w:gridCol w:w="2160"/>
        <w:gridCol w:w="12652"/>
      </w:tblGrid>
      <w:tr w:rsidR="000567D4" w14:paraId="5E40C60D" w14:textId="77777777" w:rsidTr="00CD75BC">
        <w:tc>
          <w:tcPr>
            <w:tcW w:w="2160" w:type="dxa"/>
            <w:shd w:val="clear" w:color="auto" w:fill="D9D9D9" w:themeFill="background1" w:themeFillShade="D9"/>
          </w:tcPr>
          <w:p w14:paraId="7EA9D43B" w14:textId="77777777" w:rsidR="000567D4" w:rsidRDefault="000567D4" w:rsidP="00D80317">
            <w:r>
              <w:t>Hazard Group</w:t>
            </w:r>
          </w:p>
        </w:tc>
        <w:tc>
          <w:tcPr>
            <w:tcW w:w="2160" w:type="dxa"/>
            <w:shd w:val="clear" w:color="auto" w:fill="D9D9D9" w:themeFill="background1" w:themeFillShade="D9"/>
          </w:tcPr>
          <w:p w14:paraId="543FDB09" w14:textId="77777777" w:rsidR="000567D4" w:rsidRDefault="000567D4" w:rsidP="00D80317">
            <w:r>
              <w:t>Individual Hazard IDs</w:t>
            </w:r>
          </w:p>
        </w:tc>
        <w:tc>
          <w:tcPr>
            <w:tcW w:w="2160" w:type="dxa"/>
            <w:shd w:val="clear" w:color="auto" w:fill="D9D9D9" w:themeFill="background1" w:themeFillShade="D9"/>
          </w:tcPr>
          <w:p w14:paraId="30C2CEFF" w14:textId="77777777" w:rsidR="000567D4" w:rsidRDefault="000567D4" w:rsidP="00D80317">
            <w:r>
              <w:t>Hazard Sub-Group</w:t>
            </w:r>
          </w:p>
        </w:tc>
        <w:tc>
          <w:tcPr>
            <w:tcW w:w="12652" w:type="dxa"/>
            <w:shd w:val="clear" w:color="auto" w:fill="D9D9D9" w:themeFill="background1" w:themeFillShade="D9"/>
          </w:tcPr>
          <w:p w14:paraId="3C8BE79A" w14:textId="77777777" w:rsidR="000567D4" w:rsidRDefault="000567D4" w:rsidP="00D80317">
            <w:r>
              <w:t>Operational Requirements to be Maintained and Recommendations</w:t>
            </w:r>
          </w:p>
        </w:tc>
      </w:tr>
      <w:tr w:rsidR="00F4057F" w14:paraId="5A9F565E" w14:textId="77777777" w:rsidTr="00F4057F">
        <w:tc>
          <w:tcPr>
            <w:tcW w:w="2160" w:type="dxa"/>
          </w:tcPr>
          <w:p w14:paraId="75FAC905" w14:textId="77777777" w:rsidR="00F4057F" w:rsidRDefault="00F4057F" w:rsidP="00F4057F">
            <w:r>
              <w:t>Availability &amp; Retrieval Failures</w:t>
            </w:r>
          </w:p>
        </w:tc>
        <w:tc>
          <w:tcPr>
            <w:tcW w:w="2160" w:type="dxa"/>
          </w:tcPr>
          <w:p w14:paraId="30FEBF07" w14:textId="7A5D6552" w:rsidR="00F4057F" w:rsidRDefault="00F4057F" w:rsidP="00F4057F">
            <w:r w:rsidRPr="004E74A2">
              <w:t>HAZ 001, HAZ 002</w:t>
            </w:r>
          </w:p>
        </w:tc>
        <w:tc>
          <w:tcPr>
            <w:tcW w:w="2160" w:type="dxa"/>
          </w:tcPr>
          <w:p w14:paraId="37F32CE9" w14:textId="77777777" w:rsidR="00F4057F" w:rsidRDefault="00F4057F" w:rsidP="00F4057F">
            <w:r>
              <w:t>Network &amp; Infrastructure Availability</w:t>
            </w:r>
          </w:p>
        </w:tc>
        <w:tc>
          <w:tcPr>
            <w:tcW w:w="12652" w:type="dxa"/>
          </w:tcPr>
          <w:p w14:paraId="070EB76C" w14:textId="77777777" w:rsidR="00F4057F" w:rsidRDefault="00F4057F" w:rsidP="00F4057F">
            <w:r>
              <w:t>Organisations must maintain high network uptime and monitor PACS/VNA gateway performance continuously. Network redundancy, load balancing, and failover configurations must be validated and documented. Automated alerts should notify support teams of connectivity issues, and escalation procedures should be triggered for sustained outages.</w:t>
            </w:r>
          </w:p>
        </w:tc>
      </w:tr>
      <w:tr w:rsidR="00F4057F" w14:paraId="7C45C1AA" w14:textId="77777777" w:rsidTr="00F4057F">
        <w:tc>
          <w:tcPr>
            <w:tcW w:w="2160" w:type="dxa"/>
          </w:tcPr>
          <w:p w14:paraId="2DC12D77" w14:textId="77777777" w:rsidR="00F4057F" w:rsidRDefault="00F4057F" w:rsidP="00F4057F">
            <w:r>
              <w:t>Availability &amp; Retrieval Failures</w:t>
            </w:r>
          </w:p>
        </w:tc>
        <w:tc>
          <w:tcPr>
            <w:tcW w:w="2160" w:type="dxa"/>
          </w:tcPr>
          <w:p w14:paraId="66F9F57C" w14:textId="6C05003C" w:rsidR="00F4057F" w:rsidRDefault="00F4057F" w:rsidP="00F4057F">
            <w:r w:rsidRPr="004E74A2">
              <w:t>HAZ 001, HAZ 003, HAZ 004</w:t>
            </w:r>
          </w:p>
        </w:tc>
        <w:tc>
          <w:tcPr>
            <w:tcW w:w="2160" w:type="dxa"/>
          </w:tcPr>
          <w:p w14:paraId="1E4B8C49" w14:textId="77777777" w:rsidR="00F4057F" w:rsidRDefault="00F4057F" w:rsidP="00F4057F">
            <w:r>
              <w:t>Image Retrieval Workflow</w:t>
            </w:r>
          </w:p>
        </w:tc>
        <w:tc>
          <w:tcPr>
            <w:tcW w:w="12652" w:type="dxa"/>
          </w:tcPr>
          <w:p w14:paraId="5351981F" w14:textId="77777777" w:rsidR="00F4057F" w:rsidRDefault="00F4057F" w:rsidP="00F4057F">
            <w:r>
              <w:t>System behaviour must ensure complete retrieval of images and related metadata across federated networks. Partial query results must generate explicit user notifications. Retry logic must be implemented, and timeouts configured to prevent misleading outputs. Testing should include simulated retrieval failures.</w:t>
            </w:r>
          </w:p>
        </w:tc>
      </w:tr>
      <w:tr w:rsidR="00F4057F" w14:paraId="0DA8BA17" w14:textId="77777777" w:rsidTr="00F4057F">
        <w:tc>
          <w:tcPr>
            <w:tcW w:w="2160" w:type="dxa"/>
          </w:tcPr>
          <w:p w14:paraId="1B237FE3" w14:textId="77777777" w:rsidR="00F4057F" w:rsidRDefault="00F4057F" w:rsidP="00F4057F">
            <w:r>
              <w:t>Availability &amp; Retrieval Failures</w:t>
            </w:r>
          </w:p>
        </w:tc>
        <w:tc>
          <w:tcPr>
            <w:tcW w:w="2160" w:type="dxa"/>
          </w:tcPr>
          <w:p w14:paraId="3BEDD4F2" w14:textId="16E6EAF8" w:rsidR="00F4057F" w:rsidRDefault="00F4057F" w:rsidP="00F4057F">
            <w:r w:rsidRPr="004E74A2">
              <w:t>HAZ 001, HAZ 004, HAZ 002</w:t>
            </w:r>
          </w:p>
        </w:tc>
        <w:tc>
          <w:tcPr>
            <w:tcW w:w="2160" w:type="dxa"/>
          </w:tcPr>
          <w:p w14:paraId="2E0F2B92" w14:textId="77777777" w:rsidR="00F4057F" w:rsidRDefault="00F4057F" w:rsidP="00F4057F">
            <w:r>
              <w:t>Operational Response &amp; Escalation</w:t>
            </w:r>
          </w:p>
        </w:tc>
        <w:tc>
          <w:tcPr>
            <w:tcW w:w="12652" w:type="dxa"/>
          </w:tcPr>
          <w:p w14:paraId="170749D9" w14:textId="77777777" w:rsidR="00F4057F" w:rsidRDefault="00F4057F" w:rsidP="00F4057F">
            <w:r>
              <w:t>Local SOPs must define fallback options when image retrieval fails. Clinical and technical users must be trained on escalation routes and how to differentiate between local and remote issues. Tabletop exercises should verify readiness and escalation effectiveness.</w:t>
            </w:r>
          </w:p>
        </w:tc>
      </w:tr>
      <w:tr w:rsidR="00F4057F" w14:paraId="7F1DFE29" w14:textId="77777777" w:rsidTr="00F4057F">
        <w:tc>
          <w:tcPr>
            <w:tcW w:w="2160" w:type="dxa"/>
          </w:tcPr>
          <w:p w14:paraId="1CF7B6EF" w14:textId="77777777" w:rsidR="00F4057F" w:rsidRDefault="00F4057F" w:rsidP="00F4057F">
            <w:r>
              <w:t>Data Quality &amp; Patient Identification Errors</w:t>
            </w:r>
          </w:p>
        </w:tc>
        <w:tc>
          <w:tcPr>
            <w:tcW w:w="2160" w:type="dxa"/>
          </w:tcPr>
          <w:p w14:paraId="6631B99A" w14:textId="33D0F899" w:rsidR="00F4057F" w:rsidRDefault="00F4057F" w:rsidP="00F4057F">
            <w:r w:rsidRPr="004E74A2">
              <w:t>HAZ 003, HAZ 005</w:t>
            </w:r>
          </w:p>
        </w:tc>
        <w:tc>
          <w:tcPr>
            <w:tcW w:w="2160" w:type="dxa"/>
          </w:tcPr>
          <w:p w14:paraId="1CAA2D6D" w14:textId="77777777" w:rsidR="00F4057F" w:rsidRDefault="00F4057F" w:rsidP="00F4057F">
            <w:r>
              <w:t>Metadata Conformance &amp; Validation</w:t>
            </w:r>
          </w:p>
        </w:tc>
        <w:tc>
          <w:tcPr>
            <w:tcW w:w="12652" w:type="dxa"/>
          </w:tcPr>
          <w:p w14:paraId="479D7854" w14:textId="45F6C8EE" w:rsidR="00F4057F" w:rsidRDefault="00F4057F" w:rsidP="00F4057F">
            <w:r>
              <w:t>All connected systems must perform schema validation before publishing data to the NIR. Incomplete or malformed metadata must be rejected automatically. Supplier conformance tests during onboarding must validate compliance with IHE XDS and XCA profiles.</w:t>
            </w:r>
          </w:p>
        </w:tc>
      </w:tr>
      <w:tr w:rsidR="00F4057F" w14:paraId="736B9A61" w14:textId="77777777" w:rsidTr="00F4057F">
        <w:tc>
          <w:tcPr>
            <w:tcW w:w="2160" w:type="dxa"/>
          </w:tcPr>
          <w:p w14:paraId="3CAC6E52" w14:textId="77777777" w:rsidR="00F4057F" w:rsidRDefault="00F4057F" w:rsidP="00F4057F">
            <w:r>
              <w:t>Data Quality &amp; Patient Identification Errors</w:t>
            </w:r>
          </w:p>
        </w:tc>
        <w:tc>
          <w:tcPr>
            <w:tcW w:w="2160" w:type="dxa"/>
          </w:tcPr>
          <w:p w14:paraId="3E110A58" w14:textId="72DDCA83" w:rsidR="00F4057F" w:rsidRDefault="00F4057F" w:rsidP="00F4057F">
            <w:r w:rsidRPr="004E74A2">
              <w:t>HAZ 005</w:t>
            </w:r>
          </w:p>
        </w:tc>
        <w:tc>
          <w:tcPr>
            <w:tcW w:w="2160" w:type="dxa"/>
          </w:tcPr>
          <w:p w14:paraId="2EC6A18B" w14:textId="77777777" w:rsidR="00F4057F" w:rsidRDefault="00F4057F" w:rsidP="00F4057F">
            <w:r>
              <w:t>Patient Identity Management</w:t>
            </w:r>
          </w:p>
        </w:tc>
        <w:tc>
          <w:tcPr>
            <w:tcW w:w="12652" w:type="dxa"/>
          </w:tcPr>
          <w:p w14:paraId="15302797" w14:textId="77777777" w:rsidR="00F4057F" w:rsidRDefault="00F4057F" w:rsidP="00F4057F">
            <w:r>
              <w:t>Patient identifiers must be validated against authoritative sources, and merge/unmerge processes logged. Systems must prevent accidental overwrites or duplicate creation. Regular audits of patient demographic consistency across federated systems are required.</w:t>
            </w:r>
          </w:p>
        </w:tc>
      </w:tr>
      <w:tr w:rsidR="00F4057F" w14:paraId="691F444A" w14:textId="77777777" w:rsidTr="00F4057F">
        <w:tc>
          <w:tcPr>
            <w:tcW w:w="2160" w:type="dxa"/>
          </w:tcPr>
          <w:p w14:paraId="020E62DE" w14:textId="77777777" w:rsidR="00F4057F" w:rsidRDefault="00F4057F" w:rsidP="00F4057F">
            <w:r>
              <w:t>Data Quality &amp; Patient Identification Errors</w:t>
            </w:r>
          </w:p>
        </w:tc>
        <w:tc>
          <w:tcPr>
            <w:tcW w:w="2160" w:type="dxa"/>
          </w:tcPr>
          <w:p w14:paraId="7CF39A37" w14:textId="41AF07FD" w:rsidR="00F4057F" w:rsidRDefault="00F4057F" w:rsidP="00F4057F">
            <w:r w:rsidRPr="004E74A2">
              <w:t>HAZ 003, HAZ 005</w:t>
            </w:r>
          </w:p>
        </w:tc>
        <w:tc>
          <w:tcPr>
            <w:tcW w:w="2160" w:type="dxa"/>
          </w:tcPr>
          <w:p w14:paraId="28701955" w14:textId="77777777" w:rsidR="00F4057F" w:rsidRDefault="00F4057F" w:rsidP="00F4057F">
            <w:r>
              <w:t>Data Provenance &amp; Traceability</w:t>
            </w:r>
          </w:p>
        </w:tc>
        <w:tc>
          <w:tcPr>
            <w:tcW w:w="12652" w:type="dxa"/>
          </w:tcPr>
          <w:p w14:paraId="6F88AB44" w14:textId="77777777" w:rsidR="00F4057F" w:rsidRDefault="00F4057F" w:rsidP="00F4057F">
            <w:r>
              <w:t>The NIR must maintain the 'single source of truth' principle. Audit logs must document the origin of each dataset and timestamp of registration. Provenance records should be reviewed periodically to ensure traceability and prevent data drift.</w:t>
            </w:r>
          </w:p>
        </w:tc>
      </w:tr>
      <w:tr w:rsidR="00F4057F" w14:paraId="6C59A011" w14:textId="77777777" w:rsidTr="00F4057F">
        <w:tc>
          <w:tcPr>
            <w:tcW w:w="2160" w:type="dxa"/>
          </w:tcPr>
          <w:p w14:paraId="6F8BBCFF" w14:textId="77777777" w:rsidR="00F4057F" w:rsidRDefault="00F4057F" w:rsidP="00F4057F">
            <w:r>
              <w:t>Security, Privacy &amp; Access Control Failures</w:t>
            </w:r>
          </w:p>
        </w:tc>
        <w:tc>
          <w:tcPr>
            <w:tcW w:w="2160" w:type="dxa"/>
          </w:tcPr>
          <w:p w14:paraId="5EDE74FA" w14:textId="72D24D3F" w:rsidR="00F4057F" w:rsidRDefault="00F4057F" w:rsidP="00F4057F">
            <w:r w:rsidRPr="004E74A2">
              <w:t>HAZ 006</w:t>
            </w:r>
          </w:p>
        </w:tc>
        <w:tc>
          <w:tcPr>
            <w:tcW w:w="2160" w:type="dxa"/>
          </w:tcPr>
          <w:p w14:paraId="173A7BDB" w14:textId="77777777" w:rsidR="00F4057F" w:rsidRDefault="00F4057F" w:rsidP="00F4057F">
            <w:r>
              <w:t>Identity Federation &amp; Authentication</w:t>
            </w:r>
          </w:p>
        </w:tc>
        <w:tc>
          <w:tcPr>
            <w:tcW w:w="12652" w:type="dxa"/>
          </w:tcPr>
          <w:p w14:paraId="39AE3CA7" w14:textId="77777777" w:rsidR="00F4057F" w:rsidRDefault="00F4057F" w:rsidP="00F4057F">
            <w:r>
              <w:t>All NIR users must authenticate via NHS Identity or federated access controls. Access tokens must be time-bound and traceable. Failed authentication attempts should be logged and reviewed for anomalies.</w:t>
            </w:r>
          </w:p>
        </w:tc>
      </w:tr>
      <w:tr w:rsidR="00F4057F" w14:paraId="571CBEE3" w14:textId="77777777" w:rsidTr="00F4057F">
        <w:tc>
          <w:tcPr>
            <w:tcW w:w="2160" w:type="dxa"/>
          </w:tcPr>
          <w:p w14:paraId="455E9E5E" w14:textId="77777777" w:rsidR="00F4057F" w:rsidRDefault="00F4057F" w:rsidP="00F4057F">
            <w:r>
              <w:t>Security, Privacy &amp; Access Control Failures</w:t>
            </w:r>
          </w:p>
        </w:tc>
        <w:tc>
          <w:tcPr>
            <w:tcW w:w="2160" w:type="dxa"/>
          </w:tcPr>
          <w:p w14:paraId="59EE4F18" w14:textId="08EA7003" w:rsidR="00F4057F" w:rsidRDefault="00F4057F" w:rsidP="00F4057F">
            <w:r w:rsidRPr="004E74A2">
              <w:t>HAZ 006</w:t>
            </w:r>
          </w:p>
        </w:tc>
        <w:tc>
          <w:tcPr>
            <w:tcW w:w="2160" w:type="dxa"/>
          </w:tcPr>
          <w:p w14:paraId="265D287B" w14:textId="77777777" w:rsidR="00F4057F" w:rsidRDefault="00F4057F" w:rsidP="00F4057F">
            <w:r>
              <w:t>Role-Based Access &amp; Least Privilege</w:t>
            </w:r>
          </w:p>
        </w:tc>
        <w:tc>
          <w:tcPr>
            <w:tcW w:w="12652" w:type="dxa"/>
          </w:tcPr>
          <w:p w14:paraId="5EE6CB93" w14:textId="77777777" w:rsidR="00F4057F" w:rsidRDefault="00F4057F" w:rsidP="00F4057F">
            <w:r>
              <w:t>Access permissions must be role-based and reviewed quarterly to ensure alignment with job functions. Clinical data should only be accessible to authorised staff, and audit trails must capture all image access events.</w:t>
            </w:r>
          </w:p>
        </w:tc>
      </w:tr>
      <w:tr w:rsidR="00F4057F" w14:paraId="5C0EBB23" w14:textId="77777777" w:rsidTr="00F4057F">
        <w:tc>
          <w:tcPr>
            <w:tcW w:w="2160" w:type="dxa"/>
          </w:tcPr>
          <w:p w14:paraId="04D3E74E" w14:textId="77777777" w:rsidR="00F4057F" w:rsidRDefault="00F4057F" w:rsidP="00F4057F">
            <w:r>
              <w:t>Security, Privacy &amp; Access Control Failures</w:t>
            </w:r>
          </w:p>
        </w:tc>
        <w:tc>
          <w:tcPr>
            <w:tcW w:w="2160" w:type="dxa"/>
          </w:tcPr>
          <w:p w14:paraId="505D50D6" w14:textId="24D7DBF6" w:rsidR="00F4057F" w:rsidRDefault="00F4057F" w:rsidP="00F4057F">
            <w:r w:rsidRPr="004E74A2">
              <w:t>HAZ 006</w:t>
            </w:r>
          </w:p>
        </w:tc>
        <w:tc>
          <w:tcPr>
            <w:tcW w:w="2160" w:type="dxa"/>
          </w:tcPr>
          <w:p w14:paraId="26F2EFBF" w14:textId="77777777" w:rsidR="00F4057F" w:rsidRDefault="00F4057F" w:rsidP="00F4057F">
            <w:r>
              <w:t>Encryption &amp; Data Transmission Security</w:t>
            </w:r>
          </w:p>
        </w:tc>
        <w:tc>
          <w:tcPr>
            <w:tcW w:w="12652" w:type="dxa"/>
          </w:tcPr>
          <w:p w14:paraId="50E4293C" w14:textId="77777777" w:rsidR="00F4057F" w:rsidRDefault="00F4057F" w:rsidP="00F4057F">
            <w:r>
              <w:t>All communication between NIR components and connected systems must use TLS 1.2+ encryption. Certificate management must follow NHS Cyber Security guidelines, with regular rotation and validation. Breach response procedures must be rehearsed annually.</w:t>
            </w:r>
          </w:p>
        </w:tc>
      </w:tr>
      <w:tr w:rsidR="00F4057F" w14:paraId="5B5511C7" w14:textId="77777777" w:rsidTr="00F4057F">
        <w:tc>
          <w:tcPr>
            <w:tcW w:w="2160" w:type="dxa"/>
          </w:tcPr>
          <w:p w14:paraId="3C2E0D79" w14:textId="77777777" w:rsidR="00F4057F" w:rsidRDefault="00F4057F" w:rsidP="00F4057F">
            <w:r>
              <w:t>Governance &amp; Operational Risks</w:t>
            </w:r>
          </w:p>
        </w:tc>
        <w:tc>
          <w:tcPr>
            <w:tcW w:w="2160" w:type="dxa"/>
          </w:tcPr>
          <w:p w14:paraId="4DC7BA0A" w14:textId="081E410A" w:rsidR="00F4057F" w:rsidRDefault="00F4057F" w:rsidP="00F4057F">
            <w:r w:rsidRPr="004E74A2">
              <w:t>HAZ 007, HAZ 008</w:t>
            </w:r>
          </w:p>
        </w:tc>
        <w:tc>
          <w:tcPr>
            <w:tcW w:w="2160" w:type="dxa"/>
          </w:tcPr>
          <w:p w14:paraId="0238FEBC" w14:textId="77777777" w:rsidR="00F4057F" w:rsidRDefault="00F4057F" w:rsidP="00F4057F">
            <w:r>
              <w:t>Governance &amp; Accountability Structures</w:t>
            </w:r>
          </w:p>
        </w:tc>
        <w:tc>
          <w:tcPr>
            <w:tcW w:w="12652" w:type="dxa"/>
          </w:tcPr>
          <w:p w14:paraId="5F911164" w14:textId="77777777" w:rsidR="00F4057F" w:rsidRDefault="00F4057F" w:rsidP="00F4057F">
            <w:r>
              <w:t>Each trust must define governance roles for NIR-related incidents and maintain documented accountability structures. Governance meetings should include periodic review of clinical safety reports and escalation trends.</w:t>
            </w:r>
          </w:p>
        </w:tc>
      </w:tr>
      <w:tr w:rsidR="00F4057F" w14:paraId="0464B4EE" w14:textId="77777777" w:rsidTr="00F4057F">
        <w:tc>
          <w:tcPr>
            <w:tcW w:w="2160" w:type="dxa"/>
          </w:tcPr>
          <w:p w14:paraId="6997F813" w14:textId="77777777" w:rsidR="00F4057F" w:rsidRDefault="00F4057F" w:rsidP="00F4057F">
            <w:r>
              <w:t>Governance &amp; Operational Risks</w:t>
            </w:r>
          </w:p>
        </w:tc>
        <w:tc>
          <w:tcPr>
            <w:tcW w:w="2160" w:type="dxa"/>
          </w:tcPr>
          <w:p w14:paraId="0614E99E" w14:textId="0BB1D9DA" w:rsidR="00F4057F" w:rsidRDefault="00F4057F" w:rsidP="00F4057F">
            <w:r w:rsidRPr="004E74A2">
              <w:t>HAZ 002, HAZ 006</w:t>
            </w:r>
          </w:p>
        </w:tc>
        <w:tc>
          <w:tcPr>
            <w:tcW w:w="2160" w:type="dxa"/>
          </w:tcPr>
          <w:p w14:paraId="6B52F769" w14:textId="77777777" w:rsidR="00F4057F" w:rsidRDefault="00F4057F" w:rsidP="00F4057F">
            <w:r>
              <w:t>Incident Escalation &amp; Safety Oversight</w:t>
            </w:r>
          </w:p>
        </w:tc>
        <w:tc>
          <w:tcPr>
            <w:tcW w:w="12652" w:type="dxa"/>
          </w:tcPr>
          <w:p w14:paraId="68EA6D01" w14:textId="77777777" w:rsidR="00F4057F" w:rsidRDefault="00F4057F" w:rsidP="00F4057F">
            <w:r>
              <w:t>Incident management must align with NHS England’s national escalation framework. Clinical Safety Officers must be informed of all incidents with potential patient impact. Incident reporting metrics should be reviewed monthly.</w:t>
            </w:r>
          </w:p>
        </w:tc>
      </w:tr>
      <w:tr w:rsidR="00F4057F" w14:paraId="4824AD9A" w14:textId="77777777" w:rsidTr="00F4057F">
        <w:tc>
          <w:tcPr>
            <w:tcW w:w="2160" w:type="dxa"/>
          </w:tcPr>
          <w:p w14:paraId="267DC1B7" w14:textId="77777777" w:rsidR="00F4057F" w:rsidRDefault="00F4057F" w:rsidP="00F4057F">
            <w:r>
              <w:lastRenderedPageBreak/>
              <w:t>Governance &amp; Operational Risks</w:t>
            </w:r>
          </w:p>
        </w:tc>
        <w:tc>
          <w:tcPr>
            <w:tcW w:w="2160" w:type="dxa"/>
          </w:tcPr>
          <w:p w14:paraId="417D463F" w14:textId="40FF4308" w:rsidR="00F4057F" w:rsidRDefault="00F4057F" w:rsidP="00F4057F">
            <w:r w:rsidRPr="004E74A2">
              <w:t>HAZ 001, HAZ 003, HAZ 004, HAZ 005</w:t>
            </w:r>
          </w:p>
        </w:tc>
        <w:tc>
          <w:tcPr>
            <w:tcW w:w="2160" w:type="dxa"/>
          </w:tcPr>
          <w:p w14:paraId="7DFCC4A3" w14:textId="77777777" w:rsidR="00F4057F" w:rsidRDefault="00F4057F" w:rsidP="00F4057F">
            <w:r>
              <w:t>Training &amp; Readiness Testing</w:t>
            </w:r>
          </w:p>
        </w:tc>
        <w:tc>
          <w:tcPr>
            <w:tcW w:w="12652" w:type="dxa"/>
          </w:tcPr>
          <w:p w14:paraId="651094AD" w14:textId="77777777" w:rsidR="00F4057F" w:rsidRDefault="00F4057F" w:rsidP="00F4057F">
            <w:r>
              <w:t>Clinical and technical teams must undergo induction training on NIR use, safety principles, and failure procedures. Tabletop and live exercises should validate understanding and readiness at least annually.</w:t>
            </w:r>
          </w:p>
        </w:tc>
      </w:tr>
      <w:tr w:rsidR="00F4057F" w14:paraId="3ACF6458" w14:textId="77777777" w:rsidTr="00F4057F">
        <w:tc>
          <w:tcPr>
            <w:tcW w:w="2160" w:type="dxa"/>
          </w:tcPr>
          <w:p w14:paraId="4224D758" w14:textId="77777777" w:rsidR="00F4057F" w:rsidRDefault="00F4057F" w:rsidP="00F4057F">
            <w:r>
              <w:t>Interoperability &amp; Protocol Translation Risks</w:t>
            </w:r>
          </w:p>
        </w:tc>
        <w:tc>
          <w:tcPr>
            <w:tcW w:w="2160" w:type="dxa"/>
          </w:tcPr>
          <w:p w14:paraId="1A66221D" w14:textId="1BBB64A6" w:rsidR="00F4057F" w:rsidRDefault="00F4057F" w:rsidP="00F4057F">
            <w:r w:rsidRPr="004E74A2">
              <w:t>HAZ 003, HAZ 004, HAZ 009</w:t>
            </w:r>
          </w:p>
        </w:tc>
        <w:tc>
          <w:tcPr>
            <w:tcW w:w="2160" w:type="dxa"/>
          </w:tcPr>
          <w:p w14:paraId="5B376F87" w14:textId="278733B8" w:rsidR="00F4057F" w:rsidRDefault="00F4057F" w:rsidP="00F4057F">
            <w:r>
              <w:t>IHE Profile Conformance (XDS, XCA)</w:t>
            </w:r>
          </w:p>
        </w:tc>
        <w:tc>
          <w:tcPr>
            <w:tcW w:w="12652" w:type="dxa"/>
          </w:tcPr>
          <w:p w14:paraId="78BE6256" w14:textId="08D7EAD8" w:rsidR="00F4057F" w:rsidRDefault="00F4057F" w:rsidP="00F4057F">
            <w:r>
              <w:t>Suppliers must prove conformance with IHE XDS and XCA standards through onboarding testing. Non-conformant implementations must be risk assessed and formally accepted by NHS England.</w:t>
            </w:r>
          </w:p>
        </w:tc>
      </w:tr>
      <w:tr w:rsidR="00F4057F" w14:paraId="273D41E4" w14:textId="77777777" w:rsidTr="00F4057F">
        <w:tc>
          <w:tcPr>
            <w:tcW w:w="2160" w:type="dxa"/>
          </w:tcPr>
          <w:p w14:paraId="41495B69" w14:textId="77777777" w:rsidR="00F4057F" w:rsidRDefault="00F4057F" w:rsidP="00F4057F">
            <w:r>
              <w:t>Interoperability &amp; Protocol Translation Risks</w:t>
            </w:r>
          </w:p>
        </w:tc>
        <w:tc>
          <w:tcPr>
            <w:tcW w:w="2160" w:type="dxa"/>
          </w:tcPr>
          <w:p w14:paraId="3644A403" w14:textId="7F10E681" w:rsidR="00F4057F" w:rsidRDefault="00F4057F" w:rsidP="00F4057F">
            <w:r w:rsidRPr="004E74A2">
              <w:t>HAZ 009</w:t>
            </w:r>
          </w:p>
        </w:tc>
        <w:tc>
          <w:tcPr>
            <w:tcW w:w="2160" w:type="dxa"/>
          </w:tcPr>
          <w:p w14:paraId="0254CAE7" w14:textId="5DB71592" w:rsidR="00F4057F" w:rsidRDefault="00F4057F" w:rsidP="00F4057F">
            <w:r>
              <w:t>API &amp; Future Standards Alignment</w:t>
            </w:r>
          </w:p>
        </w:tc>
        <w:tc>
          <w:tcPr>
            <w:tcW w:w="12652" w:type="dxa"/>
          </w:tcPr>
          <w:p w14:paraId="09F8C229" w14:textId="53C366BE" w:rsidR="00F4057F" w:rsidRDefault="00F4057F" w:rsidP="00F4057F">
            <w:r>
              <w:t>Future development phases must ensure APIs align with evolving interoperability frameworks. Backward compatibility testing must confirm safe transition between standards.</w:t>
            </w:r>
          </w:p>
        </w:tc>
      </w:tr>
      <w:tr w:rsidR="00F4057F" w14:paraId="2533AFA2" w14:textId="77777777" w:rsidTr="00F4057F">
        <w:tc>
          <w:tcPr>
            <w:tcW w:w="2160" w:type="dxa"/>
          </w:tcPr>
          <w:p w14:paraId="74158BA0" w14:textId="77777777" w:rsidR="00F4057F" w:rsidRDefault="00F4057F" w:rsidP="00F4057F">
            <w:r>
              <w:t>Interoperability &amp; Protocol Translation Risks</w:t>
            </w:r>
          </w:p>
        </w:tc>
        <w:tc>
          <w:tcPr>
            <w:tcW w:w="2160" w:type="dxa"/>
          </w:tcPr>
          <w:p w14:paraId="799A78D6" w14:textId="4667D787" w:rsidR="00F4057F" w:rsidRDefault="00F4057F" w:rsidP="00F4057F">
            <w:r w:rsidRPr="004E74A2">
              <w:t>HAZ 003, HAZ 004, HAZ 010</w:t>
            </w:r>
          </w:p>
        </w:tc>
        <w:tc>
          <w:tcPr>
            <w:tcW w:w="2160" w:type="dxa"/>
          </w:tcPr>
          <w:p w14:paraId="361AAE24" w14:textId="77777777" w:rsidR="00F4057F" w:rsidRDefault="00F4057F" w:rsidP="00F4057F">
            <w:r>
              <w:t>Cross-Vendor Translation &amp; Gateway Behaviour</w:t>
            </w:r>
          </w:p>
        </w:tc>
        <w:tc>
          <w:tcPr>
            <w:tcW w:w="12652" w:type="dxa"/>
          </w:tcPr>
          <w:p w14:paraId="3897736B" w14:textId="77777777" w:rsidR="00F4057F" w:rsidRDefault="00F4057F" w:rsidP="00F4057F">
            <w:r>
              <w:t>Gateway components must handle message translation consistently across vendor systems. Monitoring must detect translation errors and latency. Vendors must participate in interoperability testing during each major release.</w:t>
            </w:r>
          </w:p>
        </w:tc>
      </w:tr>
    </w:tbl>
    <w:p w14:paraId="29EFECBD" w14:textId="77777777" w:rsidR="00146A33" w:rsidRDefault="00146A33" w:rsidP="00C9548A">
      <w:pPr>
        <w:rPr>
          <w:color w:val="auto"/>
        </w:rPr>
      </w:pPr>
    </w:p>
    <w:p w14:paraId="674248BB" w14:textId="77777777" w:rsidR="0066502D" w:rsidRDefault="0066502D" w:rsidP="00C9548A">
      <w:pPr>
        <w:rPr>
          <w:color w:val="auto"/>
        </w:rPr>
      </w:pPr>
    </w:p>
    <w:p w14:paraId="2E77859A" w14:textId="61E56808" w:rsidR="00ED1859" w:rsidRDefault="00ED1859" w:rsidP="002D46AF"/>
    <w:p w14:paraId="38D4F3FE" w14:textId="683590EB" w:rsidR="00ED1859" w:rsidRDefault="00ED1859">
      <w:pPr>
        <w:spacing w:after="0"/>
        <w:textboxTightWrap w:val="none"/>
      </w:pPr>
    </w:p>
    <w:p w14:paraId="06A69DA1" w14:textId="339A291D" w:rsidR="00237E6C" w:rsidRDefault="00237E6C" w:rsidP="002D46AF"/>
    <w:p w14:paraId="716772A0" w14:textId="77777777" w:rsidR="00957112" w:rsidRDefault="00957112" w:rsidP="00164338">
      <w:pPr>
        <w:jc w:val="center"/>
      </w:pPr>
    </w:p>
    <w:p w14:paraId="5C3E6CEB" w14:textId="29DF2213" w:rsidR="00231753" w:rsidRPr="002D46AF" w:rsidRDefault="00231753" w:rsidP="00164338">
      <w:pPr>
        <w:jc w:val="center"/>
        <w:sectPr w:rsidR="00231753" w:rsidRPr="002D46AF" w:rsidSect="007A2BE1">
          <w:pgSz w:w="23811" w:h="16838" w:orient="landscape" w:code="8"/>
          <w:pgMar w:top="1021" w:right="1021" w:bottom="1021" w:left="1021" w:header="454" w:footer="557" w:gutter="0"/>
          <w:cols w:space="708"/>
          <w:docGrid w:linePitch="360"/>
        </w:sectPr>
      </w:pPr>
    </w:p>
    <w:p w14:paraId="26635B31" w14:textId="77777777" w:rsidR="00C92603" w:rsidRDefault="00C92603" w:rsidP="007545CC">
      <w:pPr>
        <w:pStyle w:val="Heading2"/>
        <w:numPr>
          <w:ilvl w:val="0"/>
          <w:numId w:val="0"/>
        </w:numPr>
      </w:pPr>
      <w:bookmarkStart w:id="24" w:name="_Toc219214774"/>
      <w:bookmarkEnd w:id="20"/>
      <w:r w:rsidRPr="00BD7FB4">
        <w:lastRenderedPageBreak/>
        <w:t xml:space="preserve">Appendix </w:t>
      </w:r>
      <w:r>
        <w:t>C</w:t>
      </w:r>
      <w:r w:rsidRPr="00BD7FB4">
        <w:t xml:space="preserve"> –</w:t>
      </w:r>
      <w:r>
        <w:t xml:space="preserve"> Detailed Data Flow</w:t>
      </w:r>
      <w:bookmarkEnd w:id="24"/>
    </w:p>
    <w:p w14:paraId="4CAE2118" w14:textId="3F2F745A" w:rsidR="00C92603" w:rsidRDefault="00A0157A" w:rsidP="00C92603">
      <w:r w:rsidRPr="00A0157A">
        <w:rPr>
          <w:noProof/>
        </w:rPr>
        <w:drawing>
          <wp:inline distT="0" distB="0" distL="0" distR="0" wp14:anchorId="1A8F7E82" wp14:editId="47190A26">
            <wp:extent cx="6263640" cy="3636010"/>
            <wp:effectExtent l="0" t="0" r="3810" b="2540"/>
            <wp:docPr id="256784607"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784607" name="Picture 1" descr="A screenshot of a computer&#10;&#10;AI-generated content may be incorrect."/>
                    <pic:cNvPicPr/>
                  </pic:nvPicPr>
                  <pic:blipFill>
                    <a:blip r:embed="rId17"/>
                    <a:stretch>
                      <a:fillRect/>
                    </a:stretch>
                  </pic:blipFill>
                  <pic:spPr>
                    <a:xfrm>
                      <a:off x="0" y="0"/>
                      <a:ext cx="6263640" cy="3636010"/>
                    </a:xfrm>
                    <a:prstGeom prst="rect">
                      <a:avLst/>
                    </a:prstGeom>
                  </pic:spPr>
                </pic:pic>
              </a:graphicData>
            </a:graphic>
          </wp:inline>
        </w:drawing>
      </w:r>
    </w:p>
    <w:p w14:paraId="75C26696" w14:textId="1B6A5D73" w:rsidR="00A67599" w:rsidRDefault="00A67599">
      <w:pPr>
        <w:spacing w:after="0"/>
        <w:textboxTightWrap w:val="none"/>
      </w:pPr>
    </w:p>
    <w:p w14:paraId="106DE1BF" w14:textId="77777777" w:rsidR="00922860" w:rsidRDefault="00922860" w:rsidP="007545CC">
      <w:pPr>
        <w:pStyle w:val="Heading2"/>
        <w:numPr>
          <w:ilvl w:val="0"/>
          <w:numId w:val="0"/>
        </w:numPr>
      </w:pPr>
      <w:r>
        <w:br w:type="page"/>
      </w:r>
    </w:p>
    <w:p w14:paraId="60EECCA3" w14:textId="50596469" w:rsidR="00922860" w:rsidRDefault="00922860" w:rsidP="007545CC">
      <w:pPr>
        <w:pStyle w:val="Heading2"/>
        <w:numPr>
          <w:ilvl w:val="0"/>
          <w:numId w:val="0"/>
        </w:numPr>
      </w:pPr>
      <w:bookmarkStart w:id="25" w:name="_Hlk215845371"/>
      <w:bookmarkStart w:id="26" w:name="_Toc219214775"/>
      <w:r w:rsidRPr="00BD7FB4">
        <w:lastRenderedPageBreak/>
        <w:t xml:space="preserve">Appendix </w:t>
      </w:r>
      <w:r>
        <w:t>D</w:t>
      </w:r>
      <w:r w:rsidRPr="00BD7FB4">
        <w:t xml:space="preserve"> –</w:t>
      </w:r>
      <w:r>
        <w:t xml:space="preserve"> Standards Compliance</w:t>
      </w:r>
      <w:bookmarkEnd w:id="26"/>
    </w:p>
    <w:bookmarkEnd w:id="25"/>
    <w:p w14:paraId="1F9C10FC" w14:textId="77777777" w:rsidR="00922860" w:rsidRDefault="00922860" w:rsidP="00922860">
      <w:r w:rsidRPr="00F113A7">
        <w:t>Referenced Standards and Frameworks within NIR Documentation</w:t>
      </w:r>
    </w:p>
    <w:tbl>
      <w:tblPr>
        <w:tblStyle w:val="TableGrid"/>
        <w:tblW w:w="0" w:type="auto"/>
        <w:tblLook w:val="04A0" w:firstRow="1" w:lastRow="0" w:firstColumn="1" w:lastColumn="0" w:noHBand="0" w:noVBand="1"/>
      </w:tblPr>
      <w:tblGrid>
        <w:gridCol w:w="1980"/>
        <w:gridCol w:w="2693"/>
        <w:gridCol w:w="5181"/>
      </w:tblGrid>
      <w:tr w:rsidR="00CC47D2" w14:paraId="49E6C384" w14:textId="77777777" w:rsidTr="00CC47D2">
        <w:tc>
          <w:tcPr>
            <w:tcW w:w="1980" w:type="dxa"/>
            <w:shd w:val="clear" w:color="auto" w:fill="BFBFBF" w:themeFill="background1" w:themeFillShade="BF"/>
            <w:vAlign w:val="center"/>
          </w:tcPr>
          <w:p w14:paraId="67A29605" w14:textId="7A1BED5A" w:rsidR="00CC47D2" w:rsidRDefault="00CC47D2" w:rsidP="00CC47D2">
            <w:r w:rsidRPr="00F113A7">
              <w:t>Category</w:t>
            </w:r>
          </w:p>
        </w:tc>
        <w:tc>
          <w:tcPr>
            <w:tcW w:w="2693" w:type="dxa"/>
            <w:shd w:val="clear" w:color="auto" w:fill="BFBFBF" w:themeFill="background1" w:themeFillShade="BF"/>
            <w:vAlign w:val="center"/>
          </w:tcPr>
          <w:p w14:paraId="5EB84762" w14:textId="1C6D8AF6" w:rsidR="00CC47D2" w:rsidRDefault="00CC47D2" w:rsidP="00CC47D2">
            <w:r w:rsidRPr="00F113A7">
              <w:t>Standard / Framework</w:t>
            </w:r>
          </w:p>
        </w:tc>
        <w:tc>
          <w:tcPr>
            <w:tcW w:w="5181" w:type="dxa"/>
            <w:shd w:val="clear" w:color="auto" w:fill="BFBFBF" w:themeFill="background1" w:themeFillShade="BF"/>
            <w:vAlign w:val="center"/>
          </w:tcPr>
          <w:p w14:paraId="6362370C" w14:textId="3178BD2F" w:rsidR="00CC47D2" w:rsidRDefault="00CC47D2" w:rsidP="00CC47D2">
            <w:r w:rsidRPr="00F113A7">
              <w:t>Description / Use within NIR</w:t>
            </w:r>
          </w:p>
        </w:tc>
      </w:tr>
      <w:tr w:rsidR="00CC47D2" w14:paraId="1D2EB677" w14:textId="77777777" w:rsidTr="00CC47D2">
        <w:tc>
          <w:tcPr>
            <w:tcW w:w="1980" w:type="dxa"/>
            <w:vAlign w:val="center"/>
          </w:tcPr>
          <w:p w14:paraId="34E777F8" w14:textId="7FFE884A" w:rsidR="00CC47D2" w:rsidRDefault="00CC47D2" w:rsidP="00CC47D2">
            <w:r w:rsidRPr="00F113A7">
              <w:t>Document Exchange</w:t>
            </w:r>
          </w:p>
        </w:tc>
        <w:tc>
          <w:tcPr>
            <w:tcW w:w="2693" w:type="dxa"/>
            <w:vAlign w:val="center"/>
          </w:tcPr>
          <w:p w14:paraId="347AE018" w14:textId="62BF8561" w:rsidR="00CC47D2" w:rsidRDefault="00CC47D2" w:rsidP="00CC47D2">
            <w:r w:rsidRPr="00F113A7">
              <w:t xml:space="preserve">IHE </w:t>
            </w:r>
            <w:proofErr w:type="spellStart"/>
            <w:r w:rsidRPr="00F113A7">
              <w:t>XDS.b</w:t>
            </w:r>
            <w:proofErr w:type="spellEnd"/>
            <w:r w:rsidRPr="00F113A7">
              <w:t xml:space="preserve"> (Cross-Enterprise Document Sharing)</w:t>
            </w:r>
          </w:p>
        </w:tc>
        <w:tc>
          <w:tcPr>
            <w:tcW w:w="5181" w:type="dxa"/>
            <w:vAlign w:val="center"/>
          </w:tcPr>
          <w:p w14:paraId="2EF236D8" w14:textId="686CB5E0" w:rsidR="00CC47D2" w:rsidRDefault="00CC47D2" w:rsidP="00CC47D2">
            <w:r w:rsidRPr="00F113A7">
              <w:t>Core profile for registering and discovering clinical documents.</w:t>
            </w:r>
          </w:p>
        </w:tc>
      </w:tr>
      <w:tr w:rsidR="00CC47D2" w14:paraId="5CF0FCF7" w14:textId="77777777" w:rsidTr="00CC47D2">
        <w:tc>
          <w:tcPr>
            <w:tcW w:w="1980" w:type="dxa"/>
            <w:vAlign w:val="center"/>
          </w:tcPr>
          <w:p w14:paraId="241ABD56" w14:textId="2D8A31D6" w:rsidR="00CC47D2" w:rsidRDefault="00CC47D2" w:rsidP="00CC47D2">
            <w:r w:rsidRPr="00F113A7">
              <w:t>Cross-Community Access</w:t>
            </w:r>
          </w:p>
        </w:tc>
        <w:tc>
          <w:tcPr>
            <w:tcW w:w="2693" w:type="dxa"/>
            <w:vAlign w:val="center"/>
          </w:tcPr>
          <w:p w14:paraId="37CEEA4B" w14:textId="29A6A1F4" w:rsidR="00CC47D2" w:rsidRDefault="00CC47D2" w:rsidP="00CC47D2">
            <w:r w:rsidRPr="00F113A7">
              <w:t>IHE XCA (ITI-38 / ITI-39)</w:t>
            </w:r>
          </w:p>
        </w:tc>
        <w:tc>
          <w:tcPr>
            <w:tcW w:w="5181" w:type="dxa"/>
            <w:vAlign w:val="center"/>
          </w:tcPr>
          <w:p w14:paraId="30DE585F" w14:textId="789FE4DB" w:rsidR="00CC47D2" w:rsidRDefault="00CC47D2" w:rsidP="00CC47D2">
            <w:r w:rsidRPr="00F113A7">
              <w:t xml:space="preserve">Enables discovery and retrieval of imaging and report data across organisations. Referenced in </w:t>
            </w:r>
            <w:r w:rsidRPr="00F113A7">
              <w:rPr>
                <w:i/>
                <w:iCs/>
              </w:rPr>
              <w:t>NIR Error Handling-v33</w:t>
            </w:r>
            <w:r w:rsidRPr="00F113A7">
              <w:t xml:space="preserve"> and </w:t>
            </w:r>
            <w:r w:rsidRPr="00F113A7">
              <w:rPr>
                <w:i/>
                <w:iCs/>
              </w:rPr>
              <w:t>Trust Model-v24</w:t>
            </w:r>
            <w:r w:rsidRPr="00F113A7">
              <w:t>.</w:t>
            </w:r>
          </w:p>
        </w:tc>
      </w:tr>
      <w:tr w:rsidR="00CC47D2" w14:paraId="091E2452" w14:textId="77777777" w:rsidTr="00CC47D2">
        <w:tc>
          <w:tcPr>
            <w:tcW w:w="1980" w:type="dxa"/>
            <w:vAlign w:val="center"/>
          </w:tcPr>
          <w:p w14:paraId="2425825F" w14:textId="291B8FE2" w:rsidR="00CC47D2" w:rsidRDefault="00CC47D2" w:rsidP="00CC47D2">
            <w:r w:rsidRPr="00F113A7">
              <w:t>FHIR Document Sharing</w:t>
            </w:r>
          </w:p>
        </w:tc>
        <w:tc>
          <w:tcPr>
            <w:tcW w:w="2693" w:type="dxa"/>
            <w:vAlign w:val="center"/>
          </w:tcPr>
          <w:p w14:paraId="6CBDF384" w14:textId="216BA15A" w:rsidR="00CC47D2" w:rsidRDefault="00CC47D2" w:rsidP="00CC47D2">
            <w:r w:rsidRPr="00F113A7">
              <w:t>IHE MHDS (Mobile Health Document Sharing)</w:t>
            </w:r>
          </w:p>
        </w:tc>
        <w:tc>
          <w:tcPr>
            <w:tcW w:w="5181" w:type="dxa"/>
            <w:vAlign w:val="center"/>
          </w:tcPr>
          <w:p w14:paraId="4E074CE7" w14:textId="3919C1C7" w:rsidR="00CC47D2" w:rsidRDefault="00CC47D2" w:rsidP="00CC47D2">
            <w:r w:rsidRPr="00F113A7">
              <w:t>FHIR-based standard for federated document access. Supported in parallel with XCA (</w:t>
            </w:r>
            <w:r w:rsidRPr="00F113A7">
              <w:rPr>
                <w:i/>
                <w:iCs/>
              </w:rPr>
              <w:t>NIR Product Brief</w:t>
            </w:r>
            <w:r w:rsidRPr="00F113A7">
              <w:t>).</w:t>
            </w:r>
          </w:p>
        </w:tc>
      </w:tr>
      <w:tr w:rsidR="00CC47D2" w14:paraId="3CFA6B33" w14:textId="77777777" w:rsidTr="00CC47D2">
        <w:tc>
          <w:tcPr>
            <w:tcW w:w="1980" w:type="dxa"/>
            <w:vAlign w:val="center"/>
          </w:tcPr>
          <w:p w14:paraId="64640E91" w14:textId="2C2BBF18" w:rsidR="00CC47D2" w:rsidRDefault="00CC47D2" w:rsidP="00CC47D2">
            <w:r w:rsidRPr="00F113A7">
              <w:t>Imaging Retrieval</w:t>
            </w:r>
          </w:p>
        </w:tc>
        <w:tc>
          <w:tcPr>
            <w:tcW w:w="2693" w:type="dxa"/>
            <w:vAlign w:val="center"/>
          </w:tcPr>
          <w:p w14:paraId="4ED9C987" w14:textId="254EC05B" w:rsidR="00CC47D2" w:rsidRDefault="00CC47D2" w:rsidP="00CC47D2">
            <w:r w:rsidRPr="00F113A7">
              <w:t>DICOM WADO-RS / WADO-WS</w:t>
            </w:r>
          </w:p>
        </w:tc>
        <w:tc>
          <w:tcPr>
            <w:tcW w:w="5181" w:type="dxa"/>
            <w:vAlign w:val="center"/>
          </w:tcPr>
          <w:p w14:paraId="6D8FB407" w14:textId="59362538" w:rsidR="00CC47D2" w:rsidRDefault="00CC47D2" w:rsidP="00CC47D2">
            <w:r w:rsidRPr="00F113A7">
              <w:t xml:space="preserve">Imaging retrieval protocols for RESTful and SOAP-based access to diagnostic images. Mentioned in </w:t>
            </w:r>
            <w:r w:rsidRPr="00F113A7">
              <w:rPr>
                <w:i/>
                <w:iCs/>
              </w:rPr>
              <w:t>Trust Model-v24</w:t>
            </w:r>
            <w:r w:rsidRPr="00F113A7">
              <w:t>.</w:t>
            </w:r>
          </w:p>
        </w:tc>
      </w:tr>
      <w:tr w:rsidR="00CC47D2" w14:paraId="0ACAE238" w14:textId="77777777" w:rsidTr="00CC47D2">
        <w:tc>
          <w:tcPr>
            <w:tcW w:w="1980" w:type="dxa"/>
            <w:vAlign w:val="center"/>
          </w:tcPr>
          <w:p w14:paraId="6DEF6AB3" w14:textId="0D3EBE19" w:rsidR="00CC47D2" w:rsidRDefault="00CC47D2" w:rsidP="00CC47D2">
            <w:r w:rsidRPr="00F113A7">
              <w:t>Security &amp; Identity</w:t>
            </w:r>
          </w:p>
        </w:tc>
        <w:tc>
          <w:tcPr>
            <w:tcW w:w="2693" w:type="dxa"/>
            <w:vAlign w:val="center"/>
          </w:tcPr>
          <w:p w14:paraId="53F71EEA" w14:textId="3B0F7603" w:rsidR="00CC47D2" w:rsidRDefault="00CC47D2" w:rsidP="00CC47D2">
            <w:r w:rsidRPr="00F113A7">
              <w:t>WS-Security (OASIS Standard)</w:t>
            </w:r>
          </w:p>
        </w:tc>
        <w:tc>
          <w:tcPr>
            <w:tcW w:w="5181" w:type="dxa"/>
            <w:vAlign w:val="center"/>
          </w:tcPr>
          <w:p w14:paraId="14DD59CE" w14:textId="5B2F1C04" w:rsidR="00CC47D2" w:rsidRDefault="00CC47D2" w:rsidP="00CC47D2">
            <w:r w:rsidRPr="00F113A7">
              <w:t>SOAP message signing and encryption (for XCA / XDS exchanges).</w:t>
            </w:r>
          </w:p>
        </w:tc>
      </w:tr>
      <w:tr w:rsidR="00CC47D2" w14:paraId="17DEBFB9" w14:textId="77777777" w:rsidTr="00CC47D2">
        <w:tc>
          <w:tcPr>
            <w:tcW w:w="1980" w:type="dxa"/>
            <w:vAlign w:val="center"/>
          </w:tcPr>
          <w:p w14:paraId="620ABE89" w14:textId="77777777" w:rsidR="00CC47D2" w:rsidRDefault="00CC47D2" w:rsidP="00CC47D2"/>
        </w:tc>
        <w:tc>
          <w:tcPr>
            <w:tcW w:w="2693" w:type="dxa"/>
            <w:vAlign w:val="center"/>
          </w:tcPr>
          <w:p w14:paraId="513C6D87" w14:textId="3952B7DF" w:rsidR="00CC47D2" w:rsidRDefault="00CC47D2" w:rsidP="00CC47D2">
            <w:r w:rsidRPr="00F113A7">
              <w:t>SAML 2.0 / XUA (Cross-Enterprise User Assertion)</w:t>
            </w:r>
          </w:p>
        </w:tc>
        <w:tc>
          <w:tcPr>
            <w:tcW w:w="5181" w:type="dxa"/>
            <w:vAlign w:val="center"/>
          </w:tcPr>
          <w:p w14:paraId="1642B321" w14:textId="3564A780" w:rsidR="00CC47D2" w:rsidRDefault="00CC47D2" w:rsidP="00CC47D2">
            <w:r w:rsidRPr="00F113A7">
              <w:t>Provides user identity and authorisation in SOAP exchanges.</w:t>
            </w:r>
          </w:p>
        </w:tc>
      </w:tr>
      <w:tr w:rsidR="00CC47D2" w14:paraId="4E5B32AE" w14:textId="77777777" w:rsidTr="00CC47D2">
        <w:tc>
          <w:tcPr>
            <w:tcW w:w="1980" w:type="dxa"/>
            <w:vAlign w:val="center"/>
          </w:tcPr>
          <w:p w14:paraId="576DE1AA" w14:textId="77777777" w:rsidR="00CC47D2" w:rsidRDefault="00CC47D2" w:rsidP="00CC47D2"/>
        </w:tc>
        <w:tc>
          <w:tcPr>
            <w:tcW w:w="2693" w:type="dxa"/>
            <w:vAlign w:val="center"/>
          </w:tcPr>
          <w:p w14:paraId="2D771F36" w14:textId="717AA9E5" w:rsidR="00CC47D2" w:rsidRDefault="00CC47D2" w:rsidP="00CC47D2">
            <w:r w:rsidRPr="00F113A7">
              <w:t>OAuth 2.0 / IUA (Internet User Assertion)</w:t>
            </w:r>
          </w:p>
        </w:tc>
        <w:tc>
          <w:tcPr>
            <w:tcW w:w="5181" w:type="dxa"/>
            <w:vAlign w:val="center"/>
          </w:tcPr>
          <w:p w14:paraId="4DF51609" w14:textId="09D4B293" w:rsidR="00CC47D2" w:rsidRDefault="00CC47D2" w:rsidP="00CC47D2">
            <w:r w:rsidRPr="00F113A7">
              <w:t>RESTful (FHIR/MHDS) authentication and authorisation mechanism.</w:t>
            </w:r>
          </w:p>
        </w:tc>
      </w:tr>
      <w:tr w:rsidR="00CC47D2" w14:paraId="263B554F" w14:textId="77777777" w:rsidTr="00CC47D2">
        <w:tc>
          <w:tcPr>
            <w:tcW w:w="1980" w:type="dxa"/>
            <w:vAlign w:val="center"/>
          </w:tcPr>
          <w:p w14:paraId="1BB42E21" w14:textId="77777777" w:rsidR="00CC47D2" w:rsidRDefault="00CC47D2" w:rsidP="00CC47D2"/>
        </w:tc>
        <w:tc>
          <w:tcPr>
            <w:tcW w:w="2693" w:type="dxa"/>
            <w:vAlign w:val="center"/>
          </w:tcPr>
          <w:p w14:paraId="6A5A778F" w14:textId="3FD378F6" w:rsidR="00CC47D2" w:rsidRDefault="00CC47D2" w:rsidP="00CC47D2">
            <w:r w:rsidRPr="00F113A7">
              <w:t>Mutual TLS (</w:t>
            </w:r>
            <w:proofErr w:type="spellStart"/>
            <w:r w:rsidRPr="00F113A7">
              <w:t>mTLS</w:t>
            </w:r>
            <w:proofErr w:type="spellEnd"/>
            <w:r w:rsidRPr="00F113A7">
              <w:t>) via NHS Private CA</w:t>
            </w:r>
          </w:p>
        </w:tc>
        <w:tc>
          <w:tcPr>
            <w:tcW w:w="5181" w:type="dxa"/>
            <w:vAlign w:val="center"/>
          </w:tcPr>
          <w:p w14:paraId="2BA9A568" w14:textId="2ED43AC1" w:rsidR="00CC47D2" w:rsidRDefault="00CC47D2" w:rsidP="00CC47D2">
            <w:r w:rsidRPr="00F113A7">
              <w:t>Enforced at transport layer for system authentication (</w:t>
            </w:r>
            <w:r w:rsidRPr="00F113A7">
              <w:rPr>
                <w:i/>
                <w:iCs/>
              </w:rPr>
              <w:t>Trust Model-v24</w:t>
            </w:r>
            <w:r w:rsidRPr="00F113A7">
              <w:t xml:space="preserve">, </w:t>
            </w:r>
            <w:r w:rsidRPr="00F113A7">
              <w:rPr>
                <w:i/>
                <w:iCs/>
              </w:rPr>
              <w:t>Security and Compliance Strategy-v5</w:t>
            </w:r>
            <w:r w:rsidRPr="00F113A7">
              <w:t>).</w:t>
            </w:r>
          </w:p>
        </w:tc>
      </w:tr>
      <w:tr w:rsidR="00CC47D2" w14:paraId="1D2F20CA" w14:textId="77777777" w:rsidTr="00CC47D2">
        <w:tc>
          <w:tcPr>
            <w:tcW w:w="1980" w:type="dxa"/>
            <w:vAlign w:val="center"/>
          </w:tcPr>
          <w:p w14:paraId="4D4478F6" w14:textId="1EDEB93C" w:rsidR="00CC47D2" w:rsidRDefault="00CC47D2" w:rsidP="00CC47D2">
            <w:r w:rsidRPr="00F113A7">
              <w:t>Data Representation</w:t>
            </w:r>
          </w:p>
        </w:tc>
        <w:tc>
          <w:tcPr>
            <w:tcW w:w="2693" w:type="dxa"/>
            <w:vAlign w:val="center"/>
          </w:tcPr>
          <w:p w14:paraId="56E15739" w14:textId="6174F256" w:rsidR="00CC47D2" w:rsidRDefault="00CC47D2" w:rsidP="00CC47D2">
            <w:r w:rsidRPr="00F113A7">
              <w:t>HL7® FHIR® R4</w:t>
            </w:r>
          </w:p>
        </w:tc>
        <w:tc>
          <w:tcPr>
            <w:tcW w:w="5181" w:type="dxa"/>
            <w:vAlign w:val="center"/>
          </w:tcPr>
          <w:p w14:paraId="1DDC0817" w14:textId="5E81A847" w:rsidR="00CC47D2" w:rsidRDefault="00CC47D2" w:rsidP="00CC47D2">
            <w:r w:rsidRPr="00F113A7">
              <w:t>Used for MHDS document queries and retrievals.</w:t>
            </w:r>
          </w:p>
        </w:tc>
      </w:tr>
      <w:tr w:rsidR="00CC47D2" w14:paraId="0C642507" w14:textId="77777777" w:rsidTr="00CC47D2">
        <w:tc>
          <w:tcPr>
            <w:tcW w:w="1980" w:type="dxa"/>
            <w:vAlign w:val="center"/>
          </w:tcPr>
          <w:p w14:paraId="3409B555" w14:textId="2F21A03C" w:rsidR="00CC47D2" w:rsidRDefault="00CC47D2" w:rsidP="00CC47D2">
            <w:r w:rsidRPr="00F113A7">
              <w:t>Metadata &amp; Governance</w:t>
            </w:r>
          </w:p>
        </w:tc>
        <w:tc>
          <w:tcPr>
            <w:tcW w:w="2693" w:type="dxa"/>
            <w:vAlign w:val="center"/>
          </w:tcPr>
          <w:p w14:paraId="737E5072" w14:textId="380CDB9D" w:rsidR="00CC47D2" w:rsidRDefault="00CC47D2" w:rsidP="00CC47D2">
            <w:r w:rsidRPr="00F113A7">
              <w:t>NHS England DDC Interoperability Standards Catalogue</w:t>
            </w:r>
          </w:p>
        </w:tc>
        <w:tc>
          <w:tcPr>
            <w:tcW w:w="5181" w:type="dxa"/>
            <w:vAlign w:val="center"/>
          </w:tcPr>
          <w:p w14:paraId="4FE12C0F" w14:textId="6051EA41" w:rsidR="00CC47D2" w:rsidRDefault="00CC47D2" w:rsidP="00CC47D2">
            <w:r w:rsidRPr="00F113A7">
              <w:t>NHS reference for national-level interoperability alignment.</w:t>
            </w:r>
          </w:p>
        </w:tc>
      </w:tr>
      <w:tr w:rsidR="00CC47D2" w14:paraId="30CE0179" w14:textId="77777777" w:rsidTr="00CC47D2">
        <w:tc>
          <w:tcPr>
            <w:tcW w:w="1980" w:type="dxa"/>
            <w:vAlign w:val="center"/>
          </w:tcPr>
          <w:p w14:paraId="78ED2E65" w14:textId="41949FBF" w:rsidR="00CC47D2" w:rsidRDefault="00CC47D2" w:rsidP="00CC47D2">
            <w:r w:rsidRPr="00F113A7">
              <w:t>Error Handling &amp; Compliance</w:t>
            </w:r>
          </w:p>
        </w:tc>
        <w:tc>
          <w:tcPr>
            <w:tcW w:w="2693" w:type="dxa"/>
            <w:vAlign w:val="center"/>
          </w:tcPr>
          <w:p w14:paraId="3E19C304" w14:textId="7DC13DF2" w:rsidR="00CC47D2" w:rsidRDefault="00CC47D2" w:rsidP="00CC47D2">
            <w:r w:rsidRPr="00F113A7">
              <w:t>IHE IT Infrastructure Technical Framework Vol. 3 (ITI TF-3)</w:t>
            </w:r>
          </w:p>
        </w:tc>
        <w:tc>
          <w:tcPr>
            <w:tcW w:w="5181" w:type="dxa"/>
            <w:vAlign w:val="center"/>
          </w:tcPr>
          <w:p w14:paraId="7D5B40B3" w14:textId="79726BC4" w:rsidR="00CC47D2" w:rsidRDefault="00CC47D2" w:rsidP="00CC47D2">
            <w:r w:rsidRPr="00F113A7">
              <w:t xml:space="preserve">Referenced for error response patterns in </w:t>
            </w:r>
            <w:r w:rsidRPr="00F113A7">
              <w:rPr>
                <w:i/>
                <w:iCs/>
              </w:rPr>
              <w:t>NIR Error Handling Framework-v33</w:t>
            </w:r>
            <w:r w:rsidRPr="00F113A7">
              <w:t>.</w:t>
            </w:r>
          </w:p>
        </w:tc>
      </w:tr>
    </w:tbl>
    <w:p w14:paraId="6B629CF4" w14:textId="77777777" w:rsidR="00CC47D2" w:rsidRDefault="00CC47D2" w:rsidP="00922860"/>
    <w:p w14:paraId="285B4EBD" w14:textId="77777777" w:rsidR="00F113A7" w:rsidRPr="00F113A7" w:rsidRDefault="00F113A7" w:rsidP="00922860"/>
    <w:p w14:paraId="76B38686" w14:textId="77777777" w:rsidR="00922860" w:rsidRPr="00922860" w:rsidRDefault="00922860" w:rsidP="00922860"/>
    <w:p w14:paraId="74CA0B00" w14:textId="77777777" w:rsidR="00CB7DB1" w:rsidRDefault="00CB7DB1" w:rsidP="00A51112">
      <w:pPr>
        <w:jc w:val="center"/>
      </w:pPr>
    </w:p>
    <w:p w14:paraId="6EC8BD0C" w14:textId="77777777" w:rsidR="00CB7DB1" w:rsidRDefault="00CB7DB1" w:rsidP="00A51112">
      <w:pPr>
        <w:jc w:val="center"/>
      </w:pPr>
    </w:p>
    <w:p w14:paraId="05989ADA" w14:textId="77777777" w:rsidR="008E75BF" w:rsidRPr="004E4FEE" w:rsidRDefault="008E75BF" w:rsidP="008E75BF">
      <w:pPr>
        <w:pStyle w:val="DocMgmtSubhead"/>
        <w:rPr>
          <w:color w:val="005EB8" w:themeColor="accent1"/>
          <w:sz w:val="24"/>
          <w:szCs w:val="32"/>
        </w:rPr>
      </w:pPr>
      <w:bookmarkStart w:id="27" w:name="_Hlk208308253"/>
      <w:r w:rsidRPr="004E4FEE">
        <w:rPr>
          <w:color w:val="005EB8" w:themeColor="accent1"/>
          <w:sz w:val="24"/>
          <w:szCs w:val="32"/>
        </w:rPr>
        <w:lastRenderedPageBreak/>
        <w:t>Related Documents</w:t>
      </w:r>
    </w:p>
    <w:p w14:paraId="4A794535" w14:textId="77777777" w:rsidR="008E75BF" w:rsidRDefault="008E75BF" w:rsidP="008E75BF">
      <w:pPr>
        <w:tabs>
          <w:tab w:val="left" w:pos="4111"/>
        </w:tabs>
      </w:pPr>
      <w:r w:rsidRPr="00BD7FB4">
        <w:t xml:space="preserve">These documents provide additional information and are specifically referenced within this document. Links to documentation have been provided where available and were accurate at </w:t>
      </w:r>
      <w:r>
        <w:t xml:space="preserve">the </w:t>
      </w:r>
      <w:r w:rsidRPr="00BD7FB4">
        <w:t xml:space="preserve">time of issue of this </w:t>
      </w:r>
      <w:bookmarkEnd w:id="27"/>
      <w:r w:rsidRPr="00BD7FB4">
        <w:t>report.</w:t>
      </w:r>
    </w:p>
    <w:tbl>
      <w:tblPr>
        <w:tblW w:w="4804" w:type="pct"/>
        <w:tblInd w:w="108" w:type="dxa"/>
        <w:tblBorders>
          <w:top w:val="single" w:sz="2" w:space="0" w:color="B9B9B9"/>
          <w:bottom w:val="single" w:sz="2" w:space="0" w:color="B9B9B9"/>
          <w:insideH w:val="single" w:sz="2" w:space="0" w:color="B9B9B9"/>
        </w:tblBorders>
        <w:tblLayout w:type="fixed"/>
        <w:tblLook w:val="0000" w:firstRow="0" w:lastRow="0" w:firstColumn="0" w:lastColumn="0" w:noHBand="0" w:noVBand="0"/>
      </w:tblPr>
      <w:tblGrid>
        <w:gridCol w:w="559"/>
        <w:gridCol w:w="7555"/>
        <w:gridCol w:w="1363"/>
      </w:tblGrid>
      <w:tr w:rsidR="008E75BF" w:rsidRPr="00952092" w14:paraId="5233A7AA" w14:textId="77777777" w:rsidTr="00F00C8E">
        <w:trPr>
          <w:cantSplit/>
          <w:trHeight w:val="290"/>
          <w:tblHeader/>
        </w:trPr>
        <w:tc>
          <w:tcPr>
            <w:tcW w:w="295" w:type="pct"/>
            <w:tcBorders>
              <w:top w:val="single" w:sz="2" w:space="0" w:color="000000"/>
              <w:bottom w:val="single" w:sz="2" w:space="0" w:color="000000"/>
            </w:tcBorders>
          </w:tcPr>
          <w:p w14:paraId="2960DBF2" w14:textId="77777777" w:rsidR="008E75BF" w:rsidRPr="00952092" w:rsidRDefault="008E75BF" w:rsidP="00F00C8E">
            <w:pPr>
              <w:pStyle w:val="TableHeader"/>
            </w:pPr>
            <w:r w:rsidRPr="00952092">
              <w:t xml:space="preserve">Ref </w:t>
            </w:r>
          </w:p>
        </w:tc>
        <w:tc>
          <w:tcPr>
            <w:tcW w:w="3986" w:type="pct"/>
            <w:tcBorders>
              <w:top w:val="single" w:sz="2" w:space="0" w:color="000000"/>
              <w:bottom w:val="single" w:sz="2" w:space="0" w:color="000000"/>
            </w:tcBorders>
          </w:tcPr>
          <w:p w14:paraId="03E296A7" w14:textId="77777777" w:rsidR="008E75BF" w:rsidRPr="00D3106F" w:rsidRDefault="008E75BF" w:rsidP="00F00C8E">
            <w:pPr>
              <w:rPr>
                <w:b/>
                <w:bCs/>
              </w:rPr>
            </w:pPr>
            <w:r w:rsidRPr="00D3106F">
              <w:rPr>
                <w:b/>
                <w:bCs/>
              </w:rPr>
              <w:t>Title</w:t>
            </w:r>
            <w:r>
              <w:rPr>
                <w:b/>
                <w:bCs/>
              </w:rPr>
              <w:t xml:space="preserve"> (NIR Confluence Link) </w:t>
            </w:r>
          </w:p>
        </w:tc>
        <w:tc>
          <w:tcPr>
            <w:tcW w:w="719" w:type="pct"/>
            <w:tcBorders>
              <w:top w:val="single" w:sz="2" w:space="0" w:color="000000"/>
              <w:bottom w:val="single" w:sz="2" w:space="0" w:color="000000"/>
            </w:tcBorders>
          </w:tcPr>
          <w:p w14:paraId="26BA3FF0" w14:textId="77777777" w:rsidR="008E75BF" w:rsidRPr="00952092" w:rsidRDefault="008E75BF" w:rsidP="00F00C8E">
            <w:pPr>
              <w:pStyle w:val="TableHeader"/>
            </w:pPr>
            <w:r w:rsidRPr="00952092">
              <w:t>Version</w:t>
            </w:r>
          </w:p>
        </w:tc>
      </w:tr>
      <w:tr w:rsidR="008E75BF" w:rsidRPr="00952092" w14:paraId="70AE499A" w14:textId="77777777" w:rsidTr="00F00C8E">
        <w:trPr>
          <w:cantSplit/>
          <w:trHeight w:val="290"/>
        </w:trPr>
        <w:tc>
          <w:tcPr>
            <w:tcW w:w="295" w:type="pct"/>
            <w:tcBorders>
              <w:right w:val="single" w:sz="2" w:space="0" w:color="B9B9B9"/>
            </w:tcBorders>
          </w:tcPr>
          <w:p w14:paraId="22B3F78E" w14:textId="77777777" w:rsidR="008E75BF" w:rsidRPr="00952092" w:rsidRDefault="008E75BF" w:rsidP="00F00C8E">
            <w:pPr>
              <w:pStyle w:val="TableText"/>
              <w:jc w:val="center"/>
            </w:pPr>
            <w:r>
              <w:t>1</w:t>
            </w:r>
          </w:p>
        </w:tc>
        <w:tc>
          <w:tcPr>
            <w:tcW w:w="3986" w:type="pct"/>
            <w:tcBorders>
              <w:left w:val="single" w:sz="2" w:space="0" w:color="B9B9B9"/>
              <w:right w:val="single" w:sz="2" w:space="0" w:color="B9B9B9"/>
            </w:tcBorders>
          </w:tcPr>
          <w:p w14:paraId="6D2CD168" w14:textId="77777777" w:rsidR="008E75BF" w:rsidRPr="00D3106F" w:rsidRDefault="008E75BF" w:rsidP="00F00C8E">
            <w:pPr>
              <w:rPr>
                <w:b/>
                <w:bCs/>
                <w:color w:val="00B050"/>
              </w:rPr>
            </w:pPr>
            <w:r w:rsidRPr="009C71A0">
              <w:t>NHS Standard:</w:t>
            </w:r>
            <w:r w:rsidRPr="00D3106F">
              <w:rPr>
                <w:b/>
                <w:bCs/>
              </w:rPr>
              <w:t xml:space="preserve"> </w:t>
            </w:r>
            <w:r w:rsidRPr="00D3106F">
              <w:rPr>
                <w:rStyle w:val="Strong"/>
                <w:b w:val="0"/>
                <w:bCs w:val="0"/>
              </w:rPr>
              <w:t>DCB 0129 – Clinical Risk Management: its Application in the Manufacture of Health IT Systems – Specification</w:t>
            </w:r>
          </w:p>
        </w:tc>
        <w:tc>
          <w:tcPr>
            <w:tcW w:w="719" w:type="pct"/>
            <w:tcBorders>
              <w:left w:val="single" w:sz="2" w:space="0" w:color="B9B9B9"/>
            </w:tcBorders>
            <w:tcMar>
              <w:left w:w="28" w:type="dxa"/>
              <w:right w:w="28" w:type="dxa"/>
            </w:tcMar>
          </w:tcPr>
          <w:p w14:paraId="6B6A8647" w14:textId="77777777" w:rsidR="008E75BF" w:rsidRPr="00952092" w:rsidRDefault="008E75BF" w:rsidP="00F00C8E">
            <w:pPr>
              <w:pStyle w:val="TableText"/>
              <w:jc w:val="center"/>
            </w:pPr>
            <w:r w:rsidRPr="00952092">
              <w:t>V3.2</w:t>
            </w:r>
          </w:p>
        </w:tc>
      </w:tr>
      <w:tr w:rsidR="008E75BF" w:rsidRPr="00952092" w14:paraId="743759A5" w14:textId="77777777" w:rsidTr="00F00C8E">
        <w:trPr>
          <w:cantSplit/>
          <w:trHeight w:val="290"/>
        </w:trPr>
        <w:tc>
          <w:tcPr>
            <w:tcW w:w="295" w:type="pct"/>
            <w:tcBorders>
              <w:right w:val="single" w:sz="2" w:space="0" w:color="B9B9B9"/>
            </w:tcBorders>
          </w:tcPr>
          <w:p w14:paraId="694A83DE" w14:textId="77777777" w:rsidR="008E75BF" w:rsidRPr="00952092" w:rsidRDefault="008E75BF" w:rsidP="00F00C8E">
            <w:pPr>
              <w:pStyle w:val="TableText"/>
              <w:jc w:val="center"/>
            </w:pPr>
            <w:r>
              <w:t>2</w:t>
            </w:r>
          </w:p>
        </w:tc>
        <w:tc>
          <w:tcPr>
            <w:tcW w:w="3986" w:type="pct"/>
            <w:tcBorders>
              <w:left w:val="single" w:sz="2" w:space="0" w:color="B9B9B9"/>
              <w:right w:val="single" w:sz="2" w:space="0" w:color="B9B9B9"/>
            </w:tcBorders>
          </w:tcPr>
          <w:p w14:paraId="6AB1BD47" w14:textId="77777777" w:rsidR="008E75BF" w:rsidRPr="00D3106F" w:rsidRDefault="008E75BF" w:rsidP="00F00C8E">
            <w:pPr>
              <w:rPr>
                <w:b/>
                <w:bCs/>
                <w:szCs w:val="20"/>
              </w:rPr>
            </w:pPr>
            <w:r w:rsidRPr="009C71A0">
              <w:t>NHS Standard:</w:t>
            </w:r>
            <w:r w:rsidRPr="00D3106F">
              <w:rPr>
                <w:b/>
                <w:bCs/>
              </w:rPr>
              <w:t xml:space="preserve"> </w:t>
            </w:r>
            <w:r w:rsidRPr="00D3106F">
              <w:rPr>
                <w:rStyle w:val="Strong"/>
                <w:b w:val="0"/>
                <w:bCs w:val="0"/>
              </w:rPr>
              <w:t>DCB 0160 – Clinical Risk Management: its Application in the Deployment and Use of Health IT Systems – Specification</w:t>
            </w:r>
          </w:p>
        </w:tc>
        <w:tc>
          <w:tcPr>
            <w:tcW w:w="719" w:type="pct"/>
            <w:tcBorders>
              <w:left w:val="single" w:sz="2" w:space="0" w:color="B9B9B9"/>
            </w:tcBorders>
            <w:tcMar>
              <w:left w:w="28" w:type="dxa"/>
              <w:right w:w="28" w:type="dxa"/>
            </w:tcMar>
          </w:tcPr>
          <w:p w14:paraId="3FB740A2" w14:textId="77777777" w:rsidR="008E75BF" w:rsidRPr="00952092" w:rsidRDefault="008E75BF" w:rsidP="00F00C8E">
            <w:pPr>
              <w:pStyle w:val="TableText"/>
              <w:jc w:val="center"/>
            </w:pPr>
            <w:r w:rsidRPr="00952092">
              <w:t>V4.2</w:t>
            </w:r>
          </w:p>
        </w:tc>
      </w:tr>
      <w:tr w:rsidR="008E75BF" w:rsidRPr="00952092" w14:paraId="61026184" w14:textId="77777777" w:rsidTr="00F00C8E">
        <w:trPr>
          <w:cantSplit/>
          <w:trHeight w:val="290"/>
        </w:trPr>
        <w:tc>
          <w:tcPr>
            <w:tcW w:w="295" w:type="pct"/>
            <w:tcBorders>
              <w:top w:val="single" w:sz="2" w:space="0" w:color="B9B9B9"/>
              <w:bottom w:val="single" w:sz="2" w:space="0" w:color="B9B9B9"/>
              <w:right w:val="single" w:sz="2" w:space="0" w:color="B9B9B9"/>
            </w:tcBorders>
          </w:tcPr>
          <w:p w14:paraId="0A770422" w14:textId="77777777" w:rsidR="008E75BF" w:rsidRPr="00952092" w:rsidRDefault="008E75BF" w:rsidP="00F00C8E">
            <w:pPr>
              <w:pStyle w:val="TableText"/>
              <w:jc w:val="center"/>
            </w:pPr>
            <w:r>
              <w:t>3</w:t>
            </w:r>
          </w:p>
        </w:tc>
        <w:tc>
          <w:tcPr>
            <w:tcW w:w="3986" w:type="pct"/>
            <w:tcBorders>
              <w:top w:val="single" w:sz="2" w:space="0" w:color="B9B9B9"/>
              <w:left w:val="single" w:sz="2" w:space="0" w:color="B9B9B9"/>
              <w:bottom w:val="single" w:sz="2" w:space="0" w:color="B9B9B9"/>
              <w:right w:val="single" w:sz="2" w:space="0" w:color="B9B9B9"/>
            </w:tcBorders>
          </w:tcPr>
          <w:p w14:paraId="12E64321" w14:textId="77777777" w:rsidR="008E75BF" w:rsidRPr="009C71A0" w:rsidRDefault="008E75BF" w:rsidP="00F00C8E">
            <w:pPr>
              <w:rPr>
                <w:b/>
                <w:bCs/>
              </w:rPr>
            </w:pPr>
            <w:r w:rsidRPr="009C71A0">
              <w:rPr>
                <w:rStyle w:val="Strong"/>
                <w:b w:val="0"/>
                <w:bCs w:val="0"/>
              </w:rPr>
              <w:t>DCB 0129 Hazard Log</w:t>
            </w:r>
          </w:p>
        </w:tc>
        <w:tc>
          <w:tcPr>
            <w:tcW w:w="719" w:type="pct"/>
            <w:tcBorders>
              <w:top w:val="single" w:sz="2" w:space="0" w:color="B9B9B9"/>
              <w:left w:val="single" w:sz="2" w:space="0" w:color="B9B9B9"/>
              <w:bottom w:val="single" w:sz="2" w:space="0" w:color="B9B9B9"/>
            </w:tcBorders>
            <w:tcMar>
              <w:left w:w="28" w:type="dxa"/>
              <w:right w:w="28" w:type="dxa"/>
            </w:tcMar>
          </w:tcPr>
          <w:p w14:paraId="26A9F400" w14:textId="77777777" w:rsidR="008E75BF" w:rsidRPr="00952092" w:rsidRDefault="008E75BF" w:rsidP="00F00C8E">
            <w:pPr>
              <w:pStyle w:val="TableText"/>
              <w:jc w:val="center"/>
            </w:pPr>
            <w:r>
              <w:t>D0.1</w:t>
            </w:r>
          </w:p>
        </w:tc>
      </w:tr>
      <w:tr w:rsidR="008E75BF" w:rsidRPr="00952092" w14:paraId="58E08ABE" w14:textId="77777777" w:rsidTr="00F00C8E">
        <w:trPr>
          <w:cantSplit/>
          <w:trHeight w:val="290"/>
        </w:trPr>
        <w:tc>
          <w:tcPr>
            <w:tcW w:w="295" w:type="pct"/>
            <w:tcBorders>
              <w:top w:val="single" w:sz="2" w:space="0" w:color="B9B9B9"/>
              <w:bottom w:val="single" w:sz="2" w:space="0" w:color="B9B9B9"/>
              <w:right w:val="single" w:sz="2" w:space="0" w:color="B9B9B9"/>
            </w:tcBorders>
          </w:tcPr>
          <w:p w14:paraId="3363E3AA" w14:textId="77777777" w:rsidR="008E75BF" w:rsidRPr="00952092" w:rsidRDefault="008E75BF" w:rsidP="00F00C8E">
            <w:pPr>
              <w:pStyle w:val="TableText"/>
              <w:jc w:val="center"/>
            </w:pPr>
            <w:r>
              <w:t>4</w:t>
            </w:r>
          </w:p>
        </w:tc>
        <w:tc>
          <w:tcPr>
            <w:tcW w:w="3986" w:type="pct"/>
            <w:tcBorders>
              <w:top w:val="single" w:sz="2" w:space="0" w:color="B9B9B9"/>
              <w:left w:val="single" w:sz="2" w:space="0" w:color="B9B9B9"/>
              <w:bottom w:val="single" w:sz="2" w:space="0" w:color="B9B9B9"/>
              <w:right w:val="single" w:sz="2" w:space="0" w:color="B9B9B9"/>
            </w:tcBorders>
          </w:tcPr>
          <w:p w14:paraId="1A21BB04" w14:textId="77777777" w:rsidR="008E75BF" w:rsidRPr="00D3106F" w:rsidRDefault="008E75BF" w:rsidP="00F00C8E">
            <w:r w:rsidRPr="009C71A0">
              <w:rPr>
                <w:rStyle w:val="Strong"/>
                <w:b w:val="0"/>
                <w:bCs w:val="0"/>
              </w:rPr>
              <w:t>MHRA Software Classification Guidance:</w:t>
            </w:r>
            <w:r w:rsidRPr="00D3106F">
              <w:t xml:space="preserve"> </w:t>
            </w:r>
            <w:r w:rsidRPr="00D3106F">
              <w:rPr>
                <w:rStyle w:val="Emphasis"/>
                <w:rFonts w:eastAsia="MS Mincho"/>
              </w:rPr>
              <w:t>Medical Device Stand-alone Software Including Apps (including IVDMDs)</w:t>
            </w:r>
            <w:r w:rsidRPr="00D3106F">
              <w:t xml:space="preserve">, </w:t>
            </w:r>
            <w:r w:rsidRPr="00D3106F">
              <w:rPr>
                <w:rStyle w:val="Emphasis"/>
                <w:rFonts w:eastAsia="MS Mincho"/>
              </w:rPr>
              <w:t>MEDDEV 2.1/6</w:t>
            </w:r>
          </w:p>
        </w:tc>
        <w:tc>
          <w:tcPr>
            <w:tcW w:w="719" w:type="pct"/>
            <w:tcBorders>
              <w:top w:val="single" w:sz="2" w:space="0" w:color="B9B9B9"/>
              <w:left w:val="single" w:sz="2" w:space="0" w:color="B9B9B9"/>
              <w:bottom w:val="single" w:sz="2" w:space="0" w:color="B9B9B9"/>
            </w:tcBorders>
            <w:tcMar>
              <w:left w:w="28" w:type="dxa"/>
              <w:right w:w="28" w:type="dxa"/>
            </w:tcMar>
          </w:tcPr>
          <w:p w14:paraId="1B103C28" w14:textId="77777777" w:rsidR="008E75BF" w:rsidRPr="00952092" w:rsidRDefault="008E75BF" w:rsidP="00F00C8E">
            <w:pPr>
              <w:pStyle w:val="TableText"/>
              <w:jc w:val="center"/>
            </w:pPr>
            <w:r w:rsidRPr="007B67B8">
              <w:rPr>
                <w:i/>
                <w:iCs/>
              </w:rPr>
              <w:t>2.1/6</w:t>
            </w:r>
          </w:p>
        </w:tc>
      </w:tr>
      <w:tr w:rsidR="008E75BF" w:rsidRPr="00952092" w14:paraId="5A5D010F" w14:textId="77777777" w:rsidTr="00F00C8E">
        <w:trPr>
          <w:cantSplit/>
          <w:trHeight w:val="290"/>
        </w:trPr>
        <w:tc>
          <w:tcPr>
            <w:tcW w:w="295" w:type="pct"/>
            <w:tcBorders>
              <w:top w:val="single" w:sz="2" w:space="0" w:color="B9B9B9"/>
              <w:bottom w:val="single" w:sz="2" w:space="0" w:color="B9B9B9"/>
              <w:right w:val="single" w:sz="2" w:space="0" w:color="B9B9B9"/>
            </w:tcBorders>
          </w:tcPr>
          <w:p w14:paraId="39378E6A" w14:textId="77777777" w:rsidR="008E75BF" w:rsidRPr="00952092" w:rsidRDefault="008E75BF" w:rsidP="00F00C8E">
            <w:pPr>
              <w:pStyle w:val="TableText"/>
              <w:jc w:val="center"/>
            </w:pPr>
            <w:r>
              <w:t>5</w:t>
            </w:r>
          </w:p>
        </w:tc>
        <w:tc>
          <w:tcPr>
            <w:tcW w:w="3986" w:type="pct"/>
            <w:tcBorders>
              <w:top w:val="single" w:sz="2" w:space="0" w:color="B9B9B9"/>
              <w:left w:val="single" w:sz="2" w:space="0" w:color="B9B9B9"/>
              <w:bottom w:val="single" w:sz="2" w:space="0" w:color="B9B9B9"/>
              <w:right w:val="single" w:sz="2" w:space="0" w:color="B9B9B9"/>
            </w:tcBorders>
          </w:tcPr>
          <w:p w14:paraId="235F47DC" w14:textId="77777777" w:rsidR="008E75BF" w:rsidRPr="00D3106F" w:rsidRDefault="008E75BF" w:rsidP="00F00C8E">
            <w:r w:rsidRPr="009C71A0">
              <w:rPr>
                <w:rStyle w:val="Strong"/>
                <w:b w:val="0"/>
                <w:bCs w:val="0"/>
              </w:rPr>
              <w:t>NHS England Developer Portal (2025):</w:t>
            </w:r>
            <w:r w:rsidRPr="00D3106F">
              <w:t xml:space="preserve"> </w:t>
            </w:r>
            <w:r w:rsidRPr="00D3106F">
              <w:rPr>
                <w:rStyle w:val="Emphasis"/>
                <w:rFonts w:eastAsia="MS Mincho"/>
              </w:rPr>
              <w:t>Digital Onboarding Process</w:t>
            </w:r>
            <w:r w:rsidRPr="00D3106F">
              <w:t xml:space="preserve"> – </w:t>
            </w:r>
            <w:hyperlink r:id="rId18" w:tgtFrame="_new" w:history="1">
              <w:r w:rsidRPr="00D3106F">
                <w:rPr>
                  <w:rStyle w:val="Hyperlink"/>
                </w:rPr>
                <w:t>https://digital.nhs.uk/developer/guides-and-documentation/digital-onboarding</w:t>
              </w:r>
            </w:hyperlink>
          </w:p>
        </w:tc>
        <w:tc>
          <w:tcPr>
            <w:tcW w:w="719" w:type="pct"/>
            <w:tcBorders>
              <w:top w:val="single" w:sz="2" w:space="0" w:color="B9B9B9"/>
              <w:left w:val="single" w:sz="2" w:space="0" w:color="B9B9B9"/>
              <w:bottom w:val="single" w:sz="2" w:space="0" w:color="B9B9B9"/>
            </w:tcBorders>
            <w:tcMar>
              <w:left w:w="28" w:type="dxa"/>
              <w:right w:w="28" w:type="dxa"/>
            </w:tcMar>
          </w:tcPr>
          <w:p w14:paraId="1954841D" w14:textId="77777777" w:rsidR="008E75BF" w:rsidRPr="00952092" w:rsidRDefault="008E75BF" w:rsidP="00F00C8E">
            <w:pPr>
              <w:pStyle w:val="TableText"/>
              <w:jc w:val="center"/>
            </w:pPr>
            <w:r>
              <w:t>-</w:t>
            </w:r>
          </w:p>
        </w:tc>
      </w:tr>
      <w:tr w:rsidR="008E75BF" w:rsidRPr="00952092" w14:paraId="77EE4D4F" w14:textId="77777777" w:rsidTr="00F00C8E">
        <w:trPr>
          <w:cantSplit/>
          <w:trHeight w:val="290"/>
        </w:trPr>
        <w:tc>
          <w:tcPr>
            <w:tcW w:w="295" w:type="pct"/>
            <w:tcBorders>
              <w:top w:val="single" w:sz="2" w:space="0" w:color="B9B9B9"/>
              <w:bottom w:val="single" w:sz="2" w:space="0" w:color="B9B9B9"/>
              <w:right w:val="single" w:sz="2" w:space="0" w:color="B9B9B9"/>
            </w:tcBorders>
          </w:tcPr>
          <w:p w14:paraId="3CFE82F4" w14:textId="77777777" w:rsidR="008E75BF" w:rsidRPr="00952092" w:rsidRDefault="008E75BF" w:rsidP="00F00C8E">
            <w:pPr>
              <w:pStyle w:val="TableText"/>
              <w:jc w:val="center"/>
            </w:pPr>
            <w:r>
              <w:t>6</w:t>
            </w:r>
          </w:p>
        </w:tc>
        <w:tc>
          <w:tcPr>
            <w:tcW w:w="3986" w:type="pct"/>
            <w:tcBorders>
              <w:top w:val="single" w:sz="2" w:space="0" w:color="B9B9B9"/>
              <w:left w:val="single" w:sz="2" w:space="0" w:color="B9B9B9"/>
              <w:bottom w:val="single" w:sz="2" w:space="0" w:color="B9B9B9"/>
              <w:right w:val="single" w:sz="2" w:space="0" w:color="B9B9B9"/>
            </w:tcBorders>
          </w:tcPr>
          <w:p w14:paraId="0AF290B4" w14:textId="77777777" w:rsidR="008E75BF" w:rsidRPr="00D3106F" w:rsidRDefault="008E75BF" w:rsidP="00F00C8E">
            <w:pPr>
              <w:rPr>
                <w:b/>
                <w:bCs/>
              </w:rPr>
            </w:pPr>
            <w:r w:rsidRPr="00D3106F">
              <w:rPr>
                <w:rStyle w:val="Strong"/>
                <w:b w:val="0"/>
                <w:bCs w:val="0"/>
              </w:rPr>
              <w:t xml:space="preserve">NIR Solution Design Specification </w:t>
            </w:r>
            <w:r>
              <w:rPr>
                <w:rStyle w:val="Strong"/>
                <w:b w:val="0"/>
                <w:bCs w:val="0"/>
              </w:rPr>
              <w:t>(</w:t>
            </w:r>
            <w:r w:rsidRPr="008D2540">
              <w:rPr>
                <w:rFonts w:asciiTheme="minorHAnsi" w:hAnsiTheme="minorHAnsi"/>
              </w:rPr>
              <w:t>Derived from NIR Product Brief v3 (28 Jun 2025)</w:t>
            </w:r>
          </w:p>
        </w:tc>
        <w:tc>
          <w:tcPr>
            <w:tcW w:w="719" w:type="pct"/>
            <w:tcBorders>
              <w:top w:val="single" w:sz="2" w:space="0" w:color="B9B9B9"/>
              <w:left w:val="single" w:sz="2" w:space="0" w:color="B9B9B9"/>
              <w:bottom w:val="single" w:sz="2" w:space="0" w:color="B9B9B9"/>
            </w:tcBorders>
            <w:tcMar>
              <w:left w:w="28" w:type="dxa"/>
              <w:right w:w="28" w:type="dxa"/>
            </w:tcMar>
          </w:tcPr>
          <w:p w14:paraId="16A5F680" w14:textId="77777777" w:rsidR="008E75BF" w:rsidRPr="00952092" w:rsidRDefault="008E75BF" w:rsidP="00F00C8E">
            <w:pPr>
              <w:pStyle w:val="TableText"/>
              <w:jc w:val="center"/>
            </w:pPr>
            <w:r w:rsidRPr="007B67B8">
              <w:t>v1.5</w:t>
            </w:r>
          </w:p>
        </w:tc>
      </w:tr>
      <w:tr w:rsidR="008E75BF" w:rsidRPr="00952092" w14:paraId="28EF4CCC" w14:textId="77777777" w:rsidTr="00F00C8E">
        <w:trPr>
          <w:cantSplit/>
          <w:trHeight w:val="290"/>
        </w:trPr>
        <w:tc>
          <w:tcPr>
            <w:tcW w:w="295" w:type="pct"/>
            <w:tcBorders>
              <w:top w:val="single" w:sz="2" w:space="0" w:color="B9B9B9"/>
              <w:bottom w:val="single" w:sz="2" w:space="0" w:color="B9B9B9"/>
              <w:right w:val="single" w:sz="2" w:space="0" w:color="B9B9B9"/>
            </w:tcBorders>
          </w:tcPr>
          <w:p w14:paraId="0C18D47A" w14:textId="77777777" w:rsidR="008E75BF" w:rsidRPr="00952092" w:rsidRDefault="008E75BF" w:rsidP="00F00C8E">
            <w:pPr>
              <w:pStyle w:val="TableText"/>
              <w:jc w:val="center"/>
            </w:pPr>
            <w:r>
              <w:t>7</w:t>
            </w:r>
          </w:p>
        </w:tc>
        <w:tc>
          <w:tcPr>
            <w:tcW w:w="3986" w:type="pct"/>
            <w:tcBorders>
              <w:top w:val="single" w:sz="2" w:space="0" w:color="B9B9B9"/>
              <w:left w:val="single" w:sz="2" w:space="0" w:color="B9B9B9"/>
              <w:bottom w:val="single" w:sz="2" w:space="0" w:color="B9B9B9"/>
              <w:right w:val="single" w:sz="2" w:space="0" w:color="B9B9B9"/>
            </w:tcBorders>
          </w:tcPr>
          <w:p w14:paraId="2F9BFAB4" w14:textId="77777777" w:rsidR="008E75BF" w:rsidRDefault="008E75BF" w:rsidP="00F00C8E">
            <w:pPr>
              <w:rPr>
                <w:rStyle w:val="Strong"/>
                <w:b w:val="0"/>
                <w:bCs w:val="0"/>
              </w:rPr>
            </w:pPr>
            <w:r w:rsidRPr="00D3106F">
              <w:rPr>
                <w:rStyle w:val="Strong"/>
                <w:b w:val="0"/>
                <w:bCs w:val="0"/>
              </w:rPr>
              <w:t>NIR Interoperability and Standards Compliance</w:t>
            </w:r>
          </w:p>
          <w:p w14:paraId="0DED8F94" w14:textId="77777777" w:rsidR="008E75BF" w:rsidRPr="006673B2" w:rsidRDefault="008E75BF" w:rsidP="00F00C8E">
            <w:hyperlink r:id="rId19" w:history="1">
              <w:r w:rsidRPr="006673B2">
                <w:rPr>
                  <w:rStyle w:val="Hyperlink"/>
                  <w:rFonts w:ascii="Arial" w:hAnsi="Arial"/>
                </w:rPr>
                <w:t>https://nhsd-confluence.digital.nhs.uk/spaces/CLP/pages/1128204655/NIR+Interoperability</w:t>
              </w:r>
            </w:hyperlink>
          </w:p>
        </w:tc>
        <w:tc>
          <w:tcPr>
            <w:tcW w:w="719" w:type="pct"/>
            <w:tcBorders>
              <w:top w:val="single" w:sz="2" w:space="0" w:color="B9B9B9"/>
              <w:left w:val="single" w:sz="2" w:space="0" w:color="B9B9B9"/>
              <w:bottom w:val="single" w:sz="2" w:space="0" w:color="B9B9B9"/>
            </w:tcBorders>
            <w:tcMar>
              <w:left w:w="28" w:type="dxa"/>
              <w:right w:w="28" w:type="dxa"/>
            </w:tcMar>
          </w:tcPr>
          <w:p w14:paraId="6DA9DF7A" w14:textId="77777777" w:rsidR="008E75BF" w:rsidRPr="00952092" w:rsidRDefault="008E75BF" w:rsidP="00F00C8E">
            <w:pPr>
              <w:pStyle w:val="TableText"/>
              <w:jc w:val="center"/>
            </w:pPr>
            <w:r>
              <w:t>Appx E</w:t>
            </w:r>
          </w:p>
        </w:tc>
      </w:tr>
      <w:tr w:rsidR="008E75BF" w:rsidRPr="00952092" w14:paraId="04C96D20" w14:textId="77777777" w:rsidTr="00F00C8E">
        <w:trPr>
          <w:cantSplit/>
          <w:trHeight w:val="290"/>
        </w:trPr>
        <w:tc>
          <w:tcPr>
            <w:tcW w:w="295" w:type="pct"/>
            <w:tcBorders>
              <w:right w:val="single" w:sz="2" w:space="0" w:color="B9B9B9"/>
            </w:tcBorders>
          </w:tcPr>
          <w:p w14:paraId="7F620326" w14:textId="77777777" w:rsidR="008E75BF" w:rsidRPr="00952092" w:rsidRDefault="008E75BF" w:rsidP="00F00C8E">
            <w:pPr>
              <w:pStyle w:val="TableText"/>
              <w:jc w:val="center"/>
            </w:pPr>
            <w:r>
              <w:t>8</w:t>
            </w:r>
          </w:p>
        </w:tc>
        <w:tc>
          <w:tcPr>
            <w:tcW w:w="3986" w:type="pct"/>
            <w:tcBorders>
              <w:left w:val="single" w:sz="2" w:space="0" w:color="B9B9B9"/>
              <w:right w:val="single" w:sz="2" w:space="0" w:color="B9B9B9"/>
            </w:tcBorders>
          </w:tcPr>
          <w:p w14:paraId="6E1FCF39" w14:textId="77777777" w:rsidR="008E75BF" w:rsidRDefault="008E75BF" w:rsidP="00F00C8E">
            <w:pPr>
              <w:rPr>
                <w:rStyle w:val="Strong"/>
                <w:b w:val="0"/>
                <w:bCs w:val="0"/>
              </w:rPr>
            </w:pPr>
            <w:r w:rsidRPr="00D3106F">
              <w:rPr>
                <w:rStyle w:val="Strong"/>
                <w:b w:val="0"/>
                <w:bCs w:val="0"/>
              </w:rPr>
              <w:t>NIR Observability and Logging Strategy</w:t>
            </w:r>
          </w:p>
          <w:p w14:paraId="555DB8D0" w14:textId="77777777" w:rsidR="008E75BF" w:rsidRPr="000936A0" w:rsidRDefault="008E75BF" w:rsidP="00F00C8E">
            <w:pPr>
              <w:rPr>
                <w:color w:val="00B050"/>
                <w:szCs w:val="20"/>
              </w:rPr>
            </w:pPr>
            <w:hyperlink r:id="rId20" w:history="1">
              <w:r w:rsidRPr="000936A0">
                <w:rPr>
                  <w:rStyle w:val="Hyperlink"/>
                  <w:rFonts w:ascii="Arial" w:hAnsi="Arial"/>
                  <w:szCs w:val="20"/>
                </w:rPr>
                <w:t>https://nhsd-confluence.digital.nhs.uk/spaces/CLP/pages/1121401300/NIR+Observability+and+Logging+Strategy</w:t>
              </w:r>
            </w:hyperlink>
          </w:p>
        </w:tc>
        <w:tc>
          <w:tcPr>
            <w:tcW w:w="719" w:type="pct"/>
            <w:tcBorders>
              <w:left w:val="single" w:sz="2" w:space="0" w:color="B9B9B9"/>
            </w:tcBorders>
            <w:tcMar>
              <w:left w:w="28" w:type="dxa"/>
              <w:right w:w="28" w:type="dxa"/>
            </w:tcMar>
          </w:tcPr>
          <w:p w14:paraId="0787EE30" w14:textId="77777777" w:rsidR="008E75BF" w:rsidRPr="00291F11" w:rsidRDefault="008E75BF" w:rsidP="00F00C8E">
            <w:pPr>
              <w:pStyle w:val="TableText"/>
              <w:jc w:val="center"/>
            </w:pPr>
            <w:r w:rsidRPr="00291F11">
              <w:t>Version 14 (12 September 2025)</w:t>
            </w:r>
          </w:p>
        </w:tc>
      </w:tr>
      <w:tr w:rsidR="008E75BF" w:rsidRPr="00952092" w14:paraId="18A679E8" w14:textId="77777777" w:rsidTr="00F00C8E">
        <w:trPr>
          <w:cantSplit/>
          <w:trHeight w:val="290"/>
        </w:trPr>
        <w:tc>
          <w:tcPr>
            <w:tcW w:w="295" w:type="pct"/>
            <w:tcBorders>
              <w:right w:val="single" w:sz="2" w:space="0" w:color="B9B9B9"/>
            </w:tcBorders>
          </w:tcPr>
          <w:p w14:paraId="3E6C1541" w14:textId="77777777" w:rsidR="008E75BF" w:rsidRPr="00952092" w:rsidRDefault="008E75BF" w:rsidP="00F00C8E">
            <w:pPr>
              <w:pStyle w:val="TableText"/>
              <w:jc w:val="center"/>
            </w:pPr>
            <w:r>
              <w:t>9</w:t>
            </w:r>
          </w:p>
        </w:tc>
        <w:tc>
          <w:tcPr>
            <w:tcW w:w="3986" w:type="pct"/>
            <w:tcBorders>
              <w:left w:val="single" w:sz="2" w:space="0" w:color="B9B9B9"/>
              <w:right w:val="single" w:sz="2" w:space="0" w:color="B9B9B9"/>
            </w:tcBorders>
          </w:tcPr>
          <w:p w14:paraId="53783408" w14:textId="77777777" w:rsidR="008E75BF" w:rsidRPr="00AF7939" w:rsidRDefault="008E75BF" w:rsidP="00F00C8E">
            <w:pPr>
              <w:rPr>
                <w:rStyle w:val="Strong"/>
                <w:b w:val="0"/>
                <w:bCs w:val="0"/>
              </w:rPr>
            </w:pPr>
            <w:r w:rsidRPr="00AF7939">
              <w:rPr>
                <w:rStyle w:val="Strong"/>
                <w:b w:val="0"/>
                <w:bCs w:val="0"/>
              </w:rPr>
              <w:t>NIR Error Handling Framework:</w:t>
            </w:r>
          </w:p>
          <w:p w14:paraId="4570F371" w14:textId="77777777" w:rsidR="008E75BF" w:rsidRPr="00AF7939" w:rsidRDefault="008E75BF" w:rsidP="00F00C8E">
            <w:pPr>
              <w:rPr>
                <w:color w:val="00B050"/>
                <w:szCs w:val="20"/>
              </w:rPr>
            </w:pPr>
            <w:hyperlink r:id="rId21" w:history="1">
              <w:r w:rsidRPr="00AF7939">
                <w:rPr>
                  <w:rStyle w:val="Hyperlink"/>
                  <w:rFonts w:ascii="Arial" w:hAnsi="Arial"/>
                  <w:szCs w:val="20"/>
                </w:rPr>
                <w:t>https://nhsd-confluence.digital.nhs.uk/spaces/CLP/pages/1161766556/NIR+Error+Handling</w:t>
              </w:r>
            </w:hyperlink>
          </w:p>
        </w:tc>
        <w:tc>
          <w:tcPr>
            <w:tcW w:w="719" w:type="pct"/>
            <w:tcBorders>
              <w:left w:val="single" w:sz="2" w:space="0" w:color="B9B9B9"/>
            </w:tcBorders>
            <w:tcMar>
              <w:left w:w="28" w:type="dxa"/>
              <w:right w:w="28" w:type="dxa"/>
            </w:tcMar>
          </w:tcPr>
          <w:p w14:paraId="19381C68" w14:textId="77777777" w:rsidR="008E75BF" w:rsidRPr="00291F11" w:rsidRDefault="008E75BF" w:rsidP="00F00C8E">
            <w:pPr>
              <w:pStyle w:val="TableText"/>
              <w:jc w:val="center"/>
            </w:pPr>
            <w:r w:rsidRPr="00543478">
              <w:t>Version 33 (12 September 2025)</w:t>
            </w:r>
          </w:p>
        </w:tc>
      </w:tr>
      <w:tr w:rsidR="008E75BF" w:rsidRPr="002F3A9C" w14:paraId="4D9BC075" w14:textId="77777777" w:rsidTr="00F00C8E">
        <w:trPr>
          <w:cantSplit/>
          <w:trHeight w:val="290"/>
        </w:trPr>
        <w:tc>
          <w:tcPr>
            <w:tcW w:w="295" w:type="pct"/>
            <w:tcBorders>
              <w:right w:val="single" w:sz="2" w:space="0" w:color="B9B9B9"/>
            </w:tcBorders>
          </w:tcPr>
          <w:p w14:paraId="459F6EA1" w14:textId="77777777" w:rsidR="008E75BF" w:rsidRPr="00952092" w:rsidRDefault="008E75BF" w:rsidP="00F00C8E">
            <w:pPr>
              <w:pStyle w:val="TableText"/>
              <w:jc w:val="center"/>
            </w:pPr>
            <w:r>
              <w:t>10</w:t>
            </w:r>
          </w:p>
        </w:tc>
        <w:tc>
          <w:tcPr>
            <w:tcW w:w="3986" w:type="pct"/>
            <w:tcBorders>
              <w:left w:val="single" w:sz="2" w:space="0" w:color="B9B9B9"/>
              <w:right w:val="single" w:sz="2" w:space="0" w:color="B9B9B9"/>
            </w:tcBorders>
          </w:tcPr>
          <w:p w14:paraId="1063FCEB" w14:textId="77777777" w:rsidR="008E75BF" w:rsidRPr="00AF7939" w:rsidRDefault="008E75BF" w:rsidP="00F00C8E">
            <w:pPr>
              <w:rPr>
                <w:b/>
                <w:bCs/>
                <w:color w:val="00B050"/>
                <w:szCs w:val="20"/>
              </w:rPr>
            </w:pPr>
            <w:r w:rsidRPr="00AF7939">
              <w:rPr>
                <w:rStyle w:val="Strong"/>
                <w:b w:val="0"/>
                <w:bCs w:val="0"/>
              </w:rPr>
              <w:t>NIR Supplier Onboarding Pack and Supplier Conformance Criteria (SCC)</w:t>
            </w:r>
            <w:r>
              <w:rPr>
                <w:rStyle w:val="Strong"/>
                <w:b w:val="0"/>
                <w:bCs w:val="0"/>
              </w:rPr>
              <w:t xml:space="preserve"> </w:t>
            </w:r>
          </w:p>
        </w:tc>
        <w:tc>
          <w:tcPr>
            <w:tcW w:w="719" w:type="pct"/>
            <w:tcBorders>
              <w:left w:val="single" w:sz="2" w:space="0" w:color="B9B9B9"/>
            </w:tcBorders>
            <w:tcMar>
              <w:left w:w="28" w:type="dxa"/>
              <w:right w:w="28" w:type="dxa"/>
            </w:tcMar>
          </w:tcPr>
          <w:p w14:paraId="66EA8275" w14:textId="77777777" w:rsidR="008E75BF" w:rsidRPr="00291F11" w:rsidRDefault="008E75BF" w:rsidP="00F00C8E">
            <w:pPr>
              <w:pStyle w:val="TableText"/>
              <w:jc w:val="center"/>
            </w:pPr>
            <w:r w:rsidRPr="00175953">
              <w:t xml:space="preserve">DOSM </w:t>
            </w:r>
          </w:p>
        </w:tc>
      </w:tr>
      <w:tr w:rsidR="008E75BF" w:rsidRPr="002F3A9C" w14:paraId="57DCB544" w14:textId="77777777" w:rsidTr="00F00C8E">
        <w:trPr>
          <w:cantSplit/>
          <w:trHeight w:val="290"/>
        </w:trPr>
        <w:tc>
          <w:tcPr>
            <w:tcW w:w="295" w:type="pct"/>
            <w:tcBorders>
              <w:right w:val="single" w:sz="2" w:space="0" w:color="B9B9B9"/>
            </w:tcBorders>
          </w:tcPr>
          <w:p w14:paraId="6B332F4E" w14:textId="77777777" w:rsidR="008E75BF" w:rsidRPr="00952092" w:rsidRDefault="008E75BF" w:rsidP="00F00C8E">
            <w:pPr>
              <w:pStyle w:val="TableText"/>
              <w:jc w:val="center"/>
            </w:pPr>
            <w:r>
              <w:t>11</w:t>
            </w:r>
          </w:p>
        </w:tc>
        <w:tc>
          <w:tcPr>
            <w:tcW w:w="3986" w:type="pct"/>
            <w:tcBorders>
              <w:left w:val="single" w:sz="2" w:space="0" w:color="B9B9B9"/>
              <w:right w:val="single" w:sz="2" w:space="0" w:color="B9B9B9"/>
            </w:tcBorders>
          </w:tcPr>
          <w:p w14:paraId="25AAA545" w14:textId="77777777" w:rsidR="008E75BF" w:rsidRDefault="008E75BF" w:rsidP="00F00C8E">
            <w:pPr>
              <w:rPr>
                <w:rStyle w:val="Strong"/>
                <w:b w:val="0"/>
                <w:bCs w:val="0"/>
              </w:rPr>
            </w:pPr>
            <w:r w:rsidRPr="00D3106F">
              <w:rPr>
                <w:rStyle w:val="Strong"/>
                <w:b w:val="0"/>
                <w:bCs w:val="0"/>
              </w:rPr>
              <w:t xml:space="preserve">NIR Quality Assurance and Test Strategy </w:t>
            </w:r>
          </w:p>
          <w:p w14:paraId="1E930B21" w14:textId="77777777" w:rsidR="008E75BF" w:rsidRPr="00D30D17" w:rsidRDefault="008E75BF" w:rsidP="00F00C8E">
            <w:pPr>
              <w:rPr>
                <w:color w:val="00B050"/>
                <w:szCs w:val="20"/>
              </w:rPr>
            </w:pPr>
            <w:hyperlink r:id="rId22" w:history="1">
              <w:r w:rsidRPr="00D30D17">
                <w:rPr>
                  <w:rStyle w:val="Hyperlink"/>
                  <w:rFonts w:ascii="Arial" w:hAnsi="Arial"/>
                  <w:szCs w:val="20"/>
                </w:rPr>
                <w:t>https://nhsd-confluence.digital.nhs.uk/spaces/CLP/pages/1098875238/UAT-+Test+Pack</w:t>
              </w:r>
            </w:hyperlink>
          </w:p>
        </w:tc>
        <w:tc>
          <w:tcPr>
            <w:tcW w:w="719" w:type="pct"/>
            <w:tcBorders>
              <w:left w:val="single" w:sz="2" w:space="0" w:color="B9B9B9"/>
            </w:tcBorders>
            <w:tcMar>
              <w:left w:w="28" w:type="dxa"/>
              <w:right w:w="28" w:type="dxa"/>
            </w:tcMar>
          </w:tcPr>
          <w:p w14:paraId="0A1EBA46" w14:textId="77777777" w:rsidR="008E75BF" w:rsidRPr="00291F11" w:rsidRDefault="008E75BF" w:rsidP="00F00C8E">
            <w:pPr>
              <w:pStyle w:val="TableText"/>
              <w:jc w:val="center"/>
            </w:pPr>
            <w:r w:rsidRPr="007B67B8">
              <w:t>v3.0</w:t>
            </w:r>
          </w:p>
        </w:tc>
      </w:tr>
      <w:tr w:rsidR="008E75BF" w:rsidRPr="00952092" w14:paraId="08A1A8F3" w14:textId="77777777" w:rsidTr="00F00C8E">
        <w:trPr>
          <w:cantSplit/>
          <w:trHeight w:val="290"/>
        </w:trPr>
        <w:tc>
          <w:tcPr>
            <w:tcW w:w="295" w:type="pct"/>
            <w:tcBorders>
              <w:right w:val="single" w:sz="2" w:space="0" w:color="B9B9B9"/>
            </w:tcBorders>
          </w:tcPr>
          <w:p w14:paraId="4922E77D" w14:textId="77777777" w:rsidR="008E75BF" w:rsidRPr="00952092" w:rsidRDefault="008E75BF" w:rsidP="00F00C8E">
            <w:pPr>
              <w:pStyle w:val="TableText"/>
              <w:jc w:val="center"/>
            </w:pPr>
            <w:r>
              <w:t>12</w:t>
            </w:r>
          </w:p>
        </w:tc>
        <w:tc>
          <w:tcPr>
            <w:tcW w:w="3986" w:type="pct"/>
            <w:tcBorders>
              <w:left w:val="single" w:sz="2" w:space="0" w:color="B9B9B9"/>
              <w:right w:val="single" w:sz="2" w:space="0" w:color="B9B9B9"/>
            </w:tcBorders>
          </w:tcPr>
          <w:p w14:paraId="5B1794EE" w14:textId="77777777" w:rsidR="008E75BF" w:rsidRPr="00D3106F" w:rsidRDefault="008E75BF" w:rsidP="00F00C8E">
            <w:pPr>
              <w:rPr>
                <w:b/>
                <w:bCs/>
                <w:color w:val="00B050"/>
                <w:szCs w:val="20"/>
              </w:rPr>
            </w:pPr>
            <w:r w:rsidRPr="00D3106F">
              <w:rPr>
                <w:rStyle w:val="Strong"/>
                <w:b w:val="0"/>
                <w:bCs w:val="0"/>
              </w:rPr>
              <w:t>NIR Programme Communications Plan</w:t>
            </w:r>
            <w:r w:rsidRPr="00785C6C">
              <w:rPr>
                <w:rStyle w:val="Strong"/>
                <w:b w:val="0"/>
                <w:bCs w:val="0"/>
                <w:i/>
                <w:iCs/>
              </w:rPr>
              <w:t xml:space="preserve"> - </w:t>
            </w:r>
            <w:r w:rsidRPr="00785C6C">
              <w:rPr>
                <w:rFonts w:asciiTheme="minorHAnsi" w:hAnsiTheme="minorHAnsi"/>
                <w:i/>
                <w:iCs/>
              </w:rPr>
              <w:t>Governed by NHS England Diagnostics Programme Communications and Engagement Strategy (DDC, 2025)</w:t>
            </w:r>
            <w:r>
              <w:rPr>
                <w:rFonts w:asciiTheme="minorHAnsi" w:hAnsiTheme="minorHAnsi"/>
                <w:i/>
                <w:iCs/>
              </w:rPr>
              <w:t xml:space="preserve"> see also - </w:t>
            </w:r>
            <w:hyperlink r:id="rId23" w:history="1">
              <w:r w:rsidRPr="00F25A33">
                <w:rPr>
                  <w:rStyle w:val="Hyperlink"/>
                  <w:i/>
                  <w:iCs/>
                </w:rPr>
                <w:t>https://nhsd-confluence.digital.nhs.uk/spaces/CLP/pages/1111209985/NIR+-+References</w:t>
              </w:r>
            </w:hyperlink>
          </w:p>
        </w:tc>
        <w:tc>
          <w:tcPr>
            <w:tcW w:w="719" w:type="pct"/>
            <w:tcBorders>
              <w:left w:val="single" w:sz="2" w:space="0" w:color="B9B9B9"/>
            </w:tcBorders>
            <w:tcMar>
              <w:left w:w="28" w:type="dxa"/>
              <w:right w:w="28" w:type="dxa"/>
            </w:tcMar>
          </w:tcPr>
          <w:p w14:paraId="32B9453B" w14:textId="77777777" w:rsidR="008E75BF" w:rsidRPr="00291F11" w:rsidRDefault="008E75BF" w:rsidP="00F00C8E">
            <w:pPr>
              <w:pStyle w:val="TableText"/>
              <w:jc w:val="center"/>
            </w:pPr>
            <w:r w:rsidRPr="007B67B8">
              <w:t>NHS DDC Programme Document, 2025</w:t>
            </w:r>
          </w:p>
        </w:tc>
      </w:tr>
      <w:tr w:rsidR="008E75BF" w:rsidRPr="00952092" w14:paraId="7CF1B91F" w14:textId="77777777" w:rsidTr="00F00C8E">
        <w:trPr>
          <w:cantSplit/>
          <w:trHeight w:val="290"/>
        </w:trPr>
        <w:tc>
          <w:tcPr>
            <w:tcW w:w="295" w:type="pct"/>
            <w:tcBorders>
              <w:right w:val="single" w:sz="2" w:space="0" w:color="B9B9B9"/>
            </w:tcBorders>
          </w:tcPr>
          <w:p w14:paraId="3CDB34D0" w14:textId="77777777" w:rsidR="008E75BF" w:rsidRPr="00952092" w:rsidRDefault="008E75BF" w:rsidP="00F00C8E">
            <w:pPr>
              <w:pStyle w:val="TableText"/>
              <w:jc w:val="center"/>
            </w:pPr>
            <w:r>
              <w:lastRenderedPageBreak/>
              <w:t>13</w:t>
            </w:r>
          </w:p>
        </w:tc>
        <w:tc>
          <w:tcPr>
            <w:tcW w:w="3986" w:type="pct"/>
            <w:tcBorders>
              <w:left w:val="single" w:sz="2" w:space="0" w:color="B9B9B9"/>
              <w:right w:val="single" w:sz="2" w:space="0" w:color="B9B9B9"/>
            </w:tcBorders>
          </w:tcPr>
          <w:p w14:paraId="4085F4CA" w14:textId="77777777" w:rsidR="008E75BF" w:rsidRPr="00D3106F" w:rsidRDefault="008E75BF" w:rsidP="00F00C8E">
            <w:pPr>
              <w:rPr>
                <w:b/>
                <w:bCs/>
                <w:szCs w:val="20"/>
              </w:rPr>
            </w:pPr>
            <w:r w:rsidRPr="00D3106F">
              <w:rPr>
                <w:rStyle w:val="Strong"/>
                <w:b w:val="0"/>
                <w:bCs w:val="0"/>
              </w:rPr>
              <w:t>Clinical Safety Management System (CSMS) – NHS England Clinical Safety Team</w:t>
            </w:r>
            <w:r w:rsidRPr="007D5A59">
              <w:rPr>
                <w:rStyle w:val="Strong"/>
                <w:i/>
                <w:iCs/>
              </w:rPr>
              <w:t xml:space="preserve"> - </w:t>
            </w:r>
            <w:r w:rsidRPr="007D5A59">
              <w:rPr>
                <w:rFonts w:asciiTheme="minorHAnsi" w:hAnsiTheme="minorHAnsi"/>
                <w:i/>
                <w:iCs/>
              </w:rPr>
              <w:t>published NHS document governing all DCB 0129/0160 processes and responsibilities.</w:t>
            </w:r>
            <w:r>
              <w:rPr>
                <w:rFonts w:asciiTheme="minorHAnsi" w:hAnsiTheme="minorHAnsi"/>
                <w:i/>
                <w:iCs/>
              </w:rPr>
              <w:t xml:space="preserve"> </w:t>
            </w:r>
            <w:hyperlink r:id="rId24" w:history="1">
              <w:r w:rsidRPr="00F25A33">
                <w:rPr>
                  <w:rStyle w:val="Hyperlink"/>
                  <w:i/>
                  <w:iCs/>
                </w:rPr>
                <w:t>https://www.england.nhs.uk/long-read/digital-clinical-safety-assurance/</w:t>
              </w:r>
            </w:hyperlink>
          </w:p>
        </w:tc>
        <w:tc>
          <w:tcPr>
            <w:tcW w:w="719" w:type="pct"/>
            <w:tcBorders>
              <w:left w:val="single" w:sz="2" w:space="0" w:color="B9B9B9"/>
            </w:tcBorders>
            <w:tcMar>
              <w:left w:w="28" w:type="dxa"/>
              <w:right w:w="28" w:type="dxa"/>
            </w:tcMar>
          </w:tcPr>
          <w:p w14:paraId="6E0CD26E" w14:textId="77777777" w:rsidR="008E75BF" w:rsidRPr="00291F11" w:rsidRDefault="008E75BF" w:rsidP="00F00C8E">
            <w:pPr>
              <w:pStyle w:val="TableText"/>
              <w:jc w:val="center"/>
            </w:pPr>
            <w:r w:rsidRPr="00FA5DE5">
              <w:t>Version 1.2, 03 March 2025</w:t>
            </w:r>
          </w:p>
        </w:tc>
      </w:tr>
      <w:tr w:rsidR="008E75BF" w:rsidRPr="00952092" w14:paraId="22F254E1" w14:textId="77777777" w:rsidTr="00F00C8E">
        <w:trPr>
          <w:cantSplit/>
          <w:trHeight w:val="290"/>
        </w:trPr>
        <w:tc>
          <w:tcPr>
            <w:tcW w:w="295" w:type="pct"/>
            <w:tcBorders>
              <w:right w:val="single" w:sz="2" w:space="0" w:color="B9B9B9"/>
            </w:tcBorders>
          </w:tcPr>
          <w:p w14:paraId="6057E181" w14:textId="77777777" w:rsidR="008E75BF" w:rsidRDefault="008E75BF" w:rsidP="00F00C8E">
            <w:pPr>
              <w:pStyle w:val="TableText"/>
              <w:jc w:val="center"/>
            </w:pPr>
            <w:r>
              <w:t>14</w:t>
            </w:r>
          </w:p>
        </w:tc>
        <w:tc>
          <w:tcPr>
            <w:tcW w:w="3986" w:type="pct"/>
            <w:tcBorders>
              <w:left w:val="single" w:sz="2" w:space="0" w:color="B9B9B9"/>
              <w:right w:val="single" w:sz="2" w:space="0" w:color="B9B9B9"/>
            </w:tcBorders>
          </w:tcPr>
          <w:p w14:paraId="26730CD3" w14:textId="77777777" w:rsidR="008E75BF" w:rsidRPr="00D3106F" w:rsidRDefault="008E75BF" w:rsidP="00F00C8E">
            <w:pPr>
              <w:rPr>
                <w:b/>
                <w:bCs/>
                <w:szCs w:val="20"/>
              </w:rPr>
            </w:pPr>
            <w:r w:rsidRPr="00D3106F">
              <w:rPr>
                <w:rStyle w:val="Strong"/>
                <w:b w:val="0"/>
                <w:bCs w:val="0"/>
              </w:rPr>
              <w:t xml:space="preserve">NIR Clinical Risk Management Plan (CRMP) </w:t>
            </w:r>
          </w:p>
        </w:tc>
        <w:tc>
          <w:tcPr>
            <w:tcW w:w="719" w:type="pct"/>
            <w:tcBorders>
              <w:left w:val="single" w:sz="2" w:space="0" w:color="B9B9B9"/>
            </w:tcBorders>
            <w:tcMar>
              <w:left w:w="28" w:type="dxa"/>
              <w:right w:w="28" w:type="dxa"/>
            </w:tcMar>
          </w:tcPr>
          <w:p w14:paraId="26BFB0E7" w14:textId="77777777" w:rsidR="008E75BF" w:rsidRPr="007B67B8" w:rsidRDefault="008E75BF" w:rsidP="00F00C8E">
            <w:pPr>
              <w:pStyle w:val="TableText"/>
              <w:jc w:val="center"/>
            </w:pPr>
            <w:r w:rsidRPr="007B67B8">
              <w:t>v2.0</w:t>
            </w:r>
          </w:p>
        </w:tc>
      </w:tr>
      <w:tr w:rsidR="008E75BF" w:rsidRPr="00952092" w14:paraId="32E61118" w14:textId="77777777" w:rsidTr="00F00C8E">
        <w:trPr>
          <w:cantSplit/>
          <w:trHeight w:val="290"/>
        </w:trPr>
        <w:tc>
          <w:tcPr>
            <w:tcW w:w="295" w:type="pct"/>
            <w:tcBorders>
              <w:right w:val="single" w:sz="2" w:space="0" w:color="B9B9B9"/>
            </w:tcBorders>
          </w:tcPr>
          <w:p w14:paraId="45AEEFBD" w14:textId="77777777" w:rsidR="008E75BF" w:rsidRDefault="008E75BF" w:rsidP="00F00C8E">
            <w:pPr>
              <w:pStyle w:val="TableText"/>
              <w:jc w:val="center"/>
            </w:pPr>
            <w:r>
              <w:t>15</w:t>
            </w:r>
          </w:p>
        </w:tc>
        <w:tc>
          <w:tcPr>
            <w:tcW w:w="3986" w:type="pct"/>
            <w:tcBorders>
              <w:left w:val="single" w:sz="2" w:space="0" w:color="B9B9B9"/>
              <w:right w:val="single" w:sz="2" w:space="0" w:color="B9B9B9"/>
            </w:tcBorders>
          </w:tcPr>
          <w:p w14:paraId="633001BF" w14:textId="77777777" w:rsidR="008E75BF" w:rsidRPr="00D3106F" w:rsidRDefault="008E75BF" w:rsidP="00F00C8E">
            <w:pPr>
              <w:rPr>
                <w:b/>
                <w:bCs/>
                <w:szCs w:val="20"/>
              </w:rPr>
            </w:pPr>
            <w:r w:rsidRPr="00D3106F">
              <w:rPr>
                <w:rStyle w:val="Strong"/>
                <w:b w:val="0"/>
                <w:bCs w:val="0"/>
              </w:rPr>
              <w:t xml:space="preserve">NIR Operational Support Model </w:t>
            </w:r>
          </w:p>
        </w:tc>
        <w:tc>
          <w:tcPr>
            <w:tcW w:w="719" w:type="pct"/>
            <w:tcBorders>
              <w:left w:val="single" w:sz="2" w:space="0" w:color="B9B9B9"/>
            </w:tcBorders>
            <w:tcMar>
              <w:left w:w="28" w:type="dxa"/>
              <w:right w:w="28" w:type="dxa"/>
            </w:tcMar>
          </w:tcPr>
          <w:p w14:paraId="43BFDF4B" w14:textId="77777777" w:rsidR="008E75BF" w:rsidRPr="007B67B8" w:rsidRDefault="008E75BF" w:rsidP="00F00C8E">
            <w:pPr>
              <w:pStyle w:val="TableText"/>
              <w:jc w:val="center"/>
            </w:pPr>
            <w:r w:rsidRPr="007B67B8">
              <w:t>v2.0</w:t>
            </w:r>
          </w:p>
        </w:tc>
      </w:tr>
      <w:tr w:rsidR="008E75BF" w:rsidRPr="00952092" w14:paraId="588EE699" w14:textId="77777777" w:rsidTr="00F00C8E">
        <w:trPr>
          <w:cantSplit/>
          <w:trHeight w:val="290"/>
        </w:trPr>
        <w:tc>
          <w:tcPr>
            <w:tcW w:w="295" w:type="pct"/>
            <w:tcBorders>
              <w:right w:val="single" w:sz="2" w:space="0" w:color="B9B9B9"/>
            </w:tcBorders>
          </w:tcPr>
          <w:p w14:paraId="3F2A9F2F" w14:textId="77777777" w:rsidR="008E75BF" w:rsidRDefault="008E75BF" w:rsidP="00F00C8E">
            <w:pPr>
              <w:pStyle w:val="TableText"/>
              <w:jc w:val="center"/>
            </w:pPr>
            <w:r>
              <w:t>16</w:t>
            </w:r>
          </w:p>
        </w:tc>
        <w:tc>
          <w:tcPr>
            <w:tcW w:w="3986" w:type="pct"/>
            <w:tcBorders>
              <w:left w:val="single" w:sz="2" w:space="0" w:color="B9B9B9"/>
              <w:right w:val="single" w:sz="2" w:space="0" w:color="B9B9B9"/>
            </w:tcBorders>
          </w:tcPr>
          <w:p w14:paraId="6129A344" w14:textId="77777777" w:rsidR="008E75BF" w:rsidRDefault="008E75BF" w:rsidP="00F00C8E">
            <w:pPr>
              <w:rPr>
                <w:rStyle w:val="Strong"/>
                <w:b w:val="0"/>
                <w:bCs w:val="0"/>
              </w:rPr>
            </w:pPr>
            <w:r w:rsidRPr="00D3106F">
              <w:rPr>
                <w:rStyle w:val="Strong"/>
                <w:b w:val="0"/>
                <w:bCs w:val="0"/>
              </w:rPr>
              <w:t>Incident Management Procedure (IMP)</w:t>
            </w:r>
            <w:r>
              <w:rPr>
                <w:rStyle w:val="Strong"/>
                <w:b w:val="0"/>
                <w:bCs w:val="0"/>
              </w:rPr>
              <w:t xml:space="preserve"> </w:t>
            </w:r>
          </w:p>
          <w:p w14:paraId="156955B3" w14:textId="77777777" w:rsidR="008E75BF" w:rsidRPr="00D3106F" w:rsidRDefault="008E75BF" w:rsidP="00F00C8E">
            <w:pPr>
              <w:rPr>
                <w:b/>
                <w:bCs/>
                <w:szCs w:val="20"/>
              </w:rPr>
            </w:pPr>
            <w:hyperlink r:id="rId25" w:history="1">
              <w:r w:rsidRPr="00F25A33">
                <w:rPr>
                  <w:rStyle w:val="Hyperlink"/>
                </w:rPr>
                <w:t>https://nhsd-confluence.digital.nhs.uk/spaces/CLP/pages/1132940087/NIR+Incident+Management+Priority+Level</w:t>
              </w:r>
            </w:hyperlink>
          </w:p>
        </w:tc>
        <w:tc>
          <w:tcPr>
            <w:tcW w:w="719" w:type="pct"/>
            <w:tcBorders>
              <w:left w:val="single" w:sz="2" w:space="0" w:color="B9B9B9"/>
            </w:tcBorders>
            <w:tcMar>
              <w:left w:w="28" w:type="dxa"/>
              <w:right w:w="28" w:type="dxa"/>
            </w:tcMar>
          </w:tcPr>
          <w:p w14:paraId="05098062" w14:textId="77777777" w:rsidR="008E75BF" w:rsidRPr="00291F11" w:rsidRDefault="008E75BF" w:rsidP="00F00C8E">
            <w:pPr>
              <w:pStyle w:val="TableText"/>
              <w:jc w:val="center"/>
              <w:rPr>
                <w:rFonts w:asciiTheme="minorHAnsi" w:hAnsiTheme="minorHAnsi" w:cstheme="minorHAnsi"/>
                <w:sz w:val="22"/>
                <w:szCs w:val="22"/>
              </w:rPr>
            </w:pPr>
            <w:r w:rsidRPr="00291F11">
              <w:rPr>
                <w:rFonts w:asciiTheme="minorHAnsi" w:hAnsiTheme="minorHAnsi" w:cstheme="minorHAnsi"/>
                <w:sz w:val="22"/>
                <w:szCs w:val="22"/>
              </w:rPr>
              <w:t>-</w:t>
            </w:r>
          </w:p>
        </w:tc>
      </w:tr>
      <w:tr w:rsidR="008E75BF" w:rsidRPr="00952092" w14:paraId="3B9F9961" w14:textId="77777777" w:rsidTr="00F00C8E">
        <w:trPr>
          <w:cantSplit/>
          <w:trHeight w:val="290"/>
        </w:trPr>
        <w:tc>
          <w:tcPr>
            <w:tcW w:w="295" w:type="pct"/>
            <w:tcBorders>
              <w:right w:val="single" w:sz="2" w:space="0" w:color="B9B9B9"/>
            </w:tcBorders>
          </w:tcPr>
          <w:p w14:paraId="7D3161DB" w14:textId="77777777" w:rsidR="008E75BF" w:rsidRDefault="008E75BF" w:rsidP="00F00C8E">
            <w:pPr>
              <w:pStyle w:val="TableText"/>
              <w:jc w:val="center"/>
            </w:pPr>
            <w:r>
              <w:t>17</w:t>
            </w:r>
          </w:p>
        </w:tc>
        <w:tc>
          <w:tcPr>
            <w:tcW w:w="3986" w:type="pct"/>
            <w:tcBorders>
              <w:left w:val="single" w:sz="2" w:space="0" w:color="B9B9B9"/>
              <w:right w:val="single" w:sz="2" w:space="0" w:color="B9B9B9"/>
            </w:tcBorders>
          </w:tcPr>
          <w:p w14:paraId="6A840C70" w14:textId="77777777" w:rsidR="008E75BF" w:rsidRDefault="008E75BF" w:rsidP="00F00C8E">
            <w:pPr>
              <w:rPr>
                <w:rStyle w:val="Strong"/>
                <w:b w:val="0"/>
                <w:bCs w:val="0"/>
              </w:rPr>
            </w:pPr>
            <w:r w:rsidRPr="00D3106F">
              <w:rPr>
                <w:rStyle w:val="Strong"/>
                <w:b w:val="0"/>
                <w:bCs w:val="0"/>
              </w:rPr>
              <w:t>NIR Change Management Process</w:t>
            </w:r>
          </w:p>
          <w:p w14:paraId="66DE0485" w14:textId="77777777" w:rsidR="008E75BF" w:rsidRDefault="008E75BF" w:rsidP="00F00C8E">
            <w:pPr>
              <w:rPr>
                <w:szCs w:val="20"/>
              </w:rPr>
            </w:pPr>
            <w:hyperlink r:id="rId26" w:history="1">
              <w:r w:rsidRPr="007953CF">
                <w:rPr>
                  <w:rStyle w:val="Hyperlink"/>
                  <w:rFonts w:ascii="Arial" w:hAnsi="Arial"/>
                  <w:szCs w:val="20"/>
                </w:rPr>
                <w:t>https://nhsd-confluence.digital.nhs.uk/spaces/CLP/pages/1154670369/NIR+-+New+Feature+Requirements+Process</w:t>
              </w:r>
            </w:hyperlink>
          </w:p>
          <w:p w14:paraId="6E60485E" w14:textId="77777777" w:rsidR="008E75BF" w:rsidRPr="0095697E" w:rsidRDefault="008E75BF" w:rsidP="00F00C8E">
            <w:pPr>
              <w:rPr>
                <w:szCs w:val="20"/>
              </w:rPr>
            </w:pPr>
            <w:r w:rsidRPr="0095697E">
              <w:rPr>
                <w:szCs w:val="20"/>
              </w:rPr>
              <w:t>also:</w:t>
            </w:r>
          </w:p>
          <w:p w14:paraId="7EC5271F" w14:textId="77777777" w:rsidR="008E75BF" w:rsidRPr="00D3106F" w:rsidRDefault="008E75BF" w:rsidP="00F00C8E">
            <w:pPr>
              <w:rPr>
                <w:b/>
                <w:bCs/>
                <w:szCs w:val="20"/>
              </w:rPr>
            </w:pPr>
            <w:r>
              <w:rPr>
                <w:rStyle w:val="Strong"/>
              </w:rPr>
              <w:t xml:space="preserve">- </w:t>
            </w:r>
            <w:hyperlink r:id="rId27" w:history="1">
              <w:r w:rsidRPr="00F25A33">
                <w:rPr>
                  <w:rStyle w:val="Hyperlink"/>
                </w:rPr>
                <w:t>https://nhsd-confluence.digital.nhs.uk/spaces/CLP/pages/1187350949/NIR+Key+Operating+Procedures</w:t>
              </w:r>
            </w:hyperlink>
          </w:p>
        </w:tc>
        <w:tc>
          <w:tcPr>
            <w:tcW w:w="719" w:type="pct"/>
            <w:tcBorders>
              <w:left w:val="single" w:sz="2" w:space="0" w:color="B9B9B9"/>
            </w:tcBorders>
            <w:tcMar>
              <w:left w:w="28" w:type="dxa"/>
              <w:right w:w="28" w:type="dxa"/>
            </w:tcMar>
          </w:tcPr>
          <w:p w14:paraId="6C7ABC88" w14:textId="77777777" w:rsidR="008E75BF" w:rsidRPr="00291F11" w:rsidRDefault="008E75BF" w:rsidP="00F00C8E">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8E75BF" w:rsidRPr="00952092" w14:paraId="33B3F9A2" w14:textId="77777777" w:rsidTr="00F00C8E">
        <w:trPr>
          <w:cantSplit/>
          <w:trHeight w:val="290"/>
        </w:trPr>
        <w:tc>
          <w:tcPr>
            <w:tcW w:w="295" w:type="pct"/>
            <w:tcBorders>
              <w:right w:val="single" w:sz="2" w:space="0" w:color="B9B9B9"/>
            </w:tcBorders>
          </w:tcPr>
          <w:p w14:paraId="74CBEE55" w14:textId="77777777" w:rsidR="008E75BF" w:rsidRDefault="008E75BF" w:rsidP="00F00C8E">
            <w:pPr>
              <w:pStyle w:val="TableText"/>
              <w:jc w:val="center"/>
            </w:pPr>
            <w:r>
              <w:t>18</w:t>
            </w:r>
          </w:p>
        </w:tc>
        <w:tc>
          <w:tcPr>
            <w:tcW w:w="3986" w:type="pct"/>
            <w:tcBorders>
              <w:left w:val="single" w:sz="2" w:space="0" w:color="B9B9B9"/>
              <w:right w:val="single" w:sz="2" w:space="0" w:color="B9B9B9"/>
            </w:tcBorders>
          </w:tcPr>
          <w:p w14:paraId="4E8339C0" w14:textId="77777777" w:rsidR="008E75BF" w:rsidRPr="00D3106F" w:rsidRDefault="008E75BF" w:rsidP="00F00C8E">
            <w:pPr>
              <w:rPr>
                <w:b/>
                <w:bCs/>
                <w:szCs w:val="20"/>
              </w:rPr>
            </w:pPr>
            <w:r w:rsidRPr="00D3106F">
              <w:rPr>
                <w:rStyle w:val="Strong"/>
                <w:b w:val="0"/>
                <w:bCs w:val="0"/>
              </w:rPr>
              <w:t>NIR Service Review Reports</w:t>
            </w:r>
            <w:r>
              <w:rPr>
                <w:rStyle w:val="Strong"/>
                <w:b w:val="0"/>
                <w:bCs w:val="0"/>
              </w:rPr>
              <w:t xml:space="preserve"> </w:t>
            </w:r>
            <w:r w:rsidRPr="00B309EA">
              <w:rPr>
                <w:rStyle w:val="Strong"/>
              </w:rPr>
              <w:t xml:space="preserve">- </w:t>
            </w:r>
            <w:r w:rsidRPr="00B309EA">
              <w:rPr>
                <w:rFonts w:asciiTheme="minorHAnsi" w:hAnsiTheme="minorHAnsi"/>
              </w:rPr>
              <w:t xml:space="preserve">Derived from </w:t>
            </w:r>
            <w:r w:rsidRPr="00B309EA">
              <w:rPr>
                <w:rFonts w:asciiTheme="minorHAnsi" w:hAnsiTheme="minorHAnsi"/>
                <w:i/>
                <w:iCs/>
              </w:rPr>
              <w:t>NHS England Service Review and KPI Reporting Framework (DDC, 2025)</w:t>
            </w:r>
            <w:r w:rsidRPr="00B309EA">
              <w:rPr>
                <w:rFonts w:asciiTheme="minorHAnsi" w:hAnsiTheme="minorHAnsi"/>
              </w:rPr>
              <w:t xml:space="preserve"> and </w:t>
            </w:r>
            <w:r w:rsidRPr="00B309EA">
              <w:rPr>
                <w:rFonts w:asciiTheme="minorHAnsi" w:hAnsiTheme="minorHAnsi"/>
                <w:i/>
                <w:iCs/>
              </w:rPr>
              <w:t>NIR Reporting Dashboard v164</w:t>
            </w:r>
            <w:r w:rsidRPr="00B309EA">
              <w:rPr>
                <w:rFonts w:asciiTheme="minorHAnsi" w:hAnsiTheme="minorHAnsi"/>
              </w:rPr>
              <w:t>.</w:t>
            </w:r>
          </w:p>
        </w:tc>
        <w:tc>
          <w:tcPr>
            <w:tcW w:w="719" w:type="pct"/>
            <w:tcBorders>
              <w:left w:val="single" w:sz="2" w:space="0" w:color="B9B9B9"/>
            </w:tcBorders>
            <w:tcMar>
              <w:left w:w="28" w:type="dxa"/>
              <w:right w:w="28" w:type="dxa"/>
            </w:tcMar>
          </w:tcPr>
          <w:p w14:paraId="1B4B52CB" w14:textId="77777777" w:rsidR="008E75BF" w:rsidRPr="00291F11" w:rsidRDefault="008E75BF" w:rsidP="00F00C8E">
            <w:pPr>
              <w:pStyle w:val="TableText"/>
              <w:jc w:val="center"/>
              <w:rPr>
                <w:rFonts w:asciiTheme="minorHAnsi" w:hAnsiTheme="minorHAnsi" w:cstheme="minorHAnsi"/>
                <w:sz w:val="22"/>
                <w:szCs w:val="22"/>
              </w:rPr>
            </w:pPr>
            <w:r>
              <w:rPr>
                <w:rFonts w:asciiTheme="minorHAnsi" w:hAnsiTheme="minorHAnsi" w:cstheme="minorHAnsi"/>
                <w:sz w:val="22"/>
                <w:szCs w:val="22"/>
              </w:rPr>
              <w:t>A</w:t>
            </w:r>
            <w:r w:rsidRPr="000F18EC">
              <w:rPr>
                <w:rFonts w:asciiTheme="minorHAnsi" w:hAnsiTheme="minorHAnsi" w:cstheme="minorHAnsi"/>
                <w:sz w:val="22"/>
                <w:szCs w:val="22"/>
              </w:rPr>
              <w:t>ligned to NHS DDC Reporting Framework (2025)</w:t>
            </w:r>
          </w:p>
        </w:tc>
      </w:tr>
      <w:tr w:rsidR="008E75BF" w14:paraId="0043E30C" w14:textId="77777777" w:rsidTr="00F00C8E">
        <w:trPr>
          <w:cantSplit/>
          <w:trHeight w:val="290"/>
        </w:trPr>
        <w:tc>
          <w:tcPr>
            <w:tcW w:w="295" w:type="pct"/>
            <w:tcBorders>
              <w:right w:val="single" w:sz="2" w:space="0" w:color="B9B9B9"/>
            </w:tcBorders>
          </w:tcPr>
          <w:p w14:paraId="1A7C850F" w14:textId="77777777" w:rsidR="008E75BF" w:rsidRDefault="008E75BF" w:rsidP="00F00C8E">
            <w:pPr>
              <w:pStyle w:val="TableText"/>
              <w:jc w:val="center"/>
            </w:pPr>
            <w:r>
              <w:t>19</w:t>
            </w:r>
          </w:p>
        </w:tc>
        <w:tc>
          <w:tcPr>
            <w:tcW w:w="3986" w:type="pct"/>
            <w:tcBorders>
              <w:left w:val="single" w:sz="2" w:space="0" w:color="B9B9B9"/>
              <w:right w:val="single" w:sz="2" w:space="0" w:color="B9B9B9"/>
            </w:tcBorders>
          </w:tcPr>
          <w:p w14:paraId="360955AF" w14:textId="77777777" w:rsidR="008E75BF" w:rsidRPr="00D3106F" w:rsidRDefault="008E75BF" w:rsidP="00F00C8E">
            <w:pPr>
              <w:tabs>
                <w:tab w:val="left" w:pos="4770"/>
              </w:tabs>
              <w:rPr>
                <w:b/>
                <w:bCs/>
                <w:szCs w:val="20"/>
              </w:rPr>
            </w:pPr>
            <w:r w:rsidRPr="00D3106F">
              <w:rPr>
                <w:rStyle w:val="Strong"/>
                <w:b w:val="0"/>
                <w:bCs w:val="0"/>
              </w:rPr>
              <w:t>NIR Service Desk Process Flow</w:t>
            </w:r>
            <w:r w:rsidRPr="0088003C">
              <w:rPr>
                <w:rStyle w:val="Strong"/>
                <w:b w:val="0"/>
                <w:bCs w:val="0"/>
                <w:i/>
                <w:iCs/>
              </w:rPr>
              <w:t xml:space="preserve"> - Based on NHS England DDC Service Operations Handbook (2025) and ITIL v4 Incident and Request Fulfilment workflows.</w:t>
            </w:r>
          </w:p>
        </w:tc>
        <w:tc>
          <w:tcPr>
            <w:tcW w:w="719" w:type="pct"/>
            <w:tcBorders>
              <w:left w:val="single" w:sz="2" w:space="0" w:color="B9B9B9"/>
            </w:tcBorders>
            <w:tcMar>
              <w:left w:w="28" w:type="dxa"/>
              <w:right w:w="28" w:type="dxa"/>
            </w:tcMar>
          </w:tcPr>
          <w:p w14:paraId="1F28EE1F" w14:textId="77777777" w:rsidR="008E75BF" w:rsidRPr="00291F11" w:rsidRDefault="008E75BF" w:rsidP="00F00C8E">
            <w:pPr>
              <w:pStyle w:val="TableText"/>
              <w:jc w:val="center"/>
              <w:rPr>
                <w:rFonts w:asciiTheme="minorHAnsi" w:hAnsiTheme="minorHAnsi" w:cstheme="minorHAnsi"/>
                <w:sz w:val="22"/>
                <w:szCs w:val="22"/>
              </w:rPr>
            </w:pPr>
            <w:r w:rsidRPr="003C3457">
              <w:rPr>
                <w:rFonts w:asciiTheme="minorHAnsi" w:hAnsiTheme="minorHAnsi" w:cstheme="minorHAnsi"/>
                <w:sz w:val="22"/>
                <w:szCs w:val="22"/>
              </w:rPr>
              <w:t>Aligned to NHS DDC Service Desk Framework (2025)</w:t>
            </w:r>
          </w:p>
        </w:tc>
      </w:tr>
      <w:tr w:rsidR="008E75BF" w14:paraId="146A062B" w14:textId="77777777" w:rsidTr="00F00C8E">
        <w:trPr>
          <w:cantSplit/>
          <w:trHeight w:val="290"/>
        </w:trPr>
        <w:tc>
          <w:tcPr>
            <w:tcW w:w="295" w:type="pct"/>
            <w:tcBorders>
              <w:right w:val="single" w:sz="2" w:space="0" w:color="B9B9B9"/>
            </w:tcBorders>
          </w:tcPr>
          <w:p w14:paraId="4769F749" w14:textId="77777777" w:rsidR="008E75BF" w:rsidRDefault="008E75BF" w:rsidP="00F00C8E">
            <w:pPr>
              <w:pStyle w:val="TableText"/>
              <w:jc w:val="center"/>
            </w:pPr>
            <w:r>
              <w:t>20</w:t>
            </w:r>
          </w:p>
        </w:tc>
        <w:tc>
          <w:tcPr>
            <w:tcW w:w="3986" w:type="pct"/>
            <w:tcBorders>
              <w:left w:val="single" w:sz="2" w:space="0" w:color="B9B9B9"/>
              <w:right w:val="single" w:sz="2" w:space="0" w:color="B9B9B9"/>
            </w:tcBorders>
          </w:tcPr>
          <w:p w14:paraId="474080A4" w14:textId="77777777" w:rsidR="008E75BF" w:rsidRPr="00D3106F" w:rsidRDefault="008E75BF" w:rsidP="00F00C8E">
            <w:pPr>
              <w:rPr>
                <w:b/>
                <w:bCs/>
                <w:szCs w:val="20"/>
              </w:rPr>
            </w:pPr>
            <w:r w:rsidRPr="00D3106F">
              <w:rPr>
                <w:rStyle w:val="Strong"/>
                <w:b w:val="0"/>
                <w:bCs w:val="0"/>
              </w:rPr>
              <w:t>NIR Monitoring and Alerting Platform</w:t>
            </w:r>
            <w:r>
              <w:rPr>
                <w:rStyle w:val="Strong"/>
                <w:b w:val="0"/>
                <w:bCs w:val="0"/>
              </w:rPr>
              <w:t xml:space="preserve"> </w:t>
            </w:r>
            <w:r w:rsidRPr="001F4F3D">
              <w:rPr>
                <w:rStyle w:val="Strong"/>
              </w:rPr>
              <w:t xml:space="preserve">- </w:t>
            </w:r>
            <w:r w:rsidRPr="001F4F3D">
              <w:rPr>
                <w:rFonts w:asciiTheme="minorHAnsi" w:hAnsiTheme="minorHAnsi"/>
                <w:i/>
                <w:iCs/>
              </w:rPr>
              <w:t>NIR Observability and Logging Strategy v14 (12 Sep 2025)</w:t>
            </w:r>
            <w:r w:rsidRPr="001F4F3D">
              <w:rPr>
                <w:rFonts w:asciiTheme="minorHAnsi" w:hAnsiTheme="minorHAnsi"/>
              </w:rPr>
              <w:t xml:space="preserve">; built on </w:t>
            </w:r>
            <w:r w:rsidRPr="001F4F3D">
              <w:rPr>
                <w:rFonts w:asciiTheme="minorHAnsi" w:hAnsiTheme="minorHAnsi"/>
                <w:i/>
                <w:iCs/>
              </w:rPr>
              <w:t>AWS CloudWatch</w:t>
            </w:r>
            <w:r w:rsidRPr="001F4F3D">
              <w:rPr>
                <w:rFonts w:asciiTheme="minorHAnsi" w:hAnsiTheme="minorHAnsi"/>
              </w:rPr>
              <w:t xml:space="preserve">, </w:t>
            </w:r>
            <w:r w:rsidRPr="001F4F3D">
              <w:rPr>
                <w:rFonts w:asciiTheme="minorHAnsi" w:hAnsiTheme="minorHAnsi"/>
                <w:i/>
                <w:iCs/>
              </w:rPr>
              <w:t>Splunk</w:t>
            </w:r>
            <w:r w:rsidRPr="001F4F3D">
              <w:rPr>
                <w:rFonts w:asciiTheme="minorHAnsi" w:hAnsiTheme="minorHAnsi"/>
              </w:rPr>
              <w:t xml:space="preserve">, and </w:t>
            </w:r>
            <w:r w:rsidRPr="001F4F3D">
              <w:rPr>
                <w:rFonts w:asciiTheme="minorHAnsi" w:hAnsiTheme="minorHAnsi"/>
                <w:i/>
                <w:iCs/>
              </w:rPr>
              <w:t>NHS CSOC integration standards (2024)</w:t>
            </w:r>
            <w:r w:rsidRPr="001F4F3D">
              <w:rPr>
                <w:rFonts w:asciiTheme="minorHAnsi" w:hAnsiTheme="minorHAnsi"/>
              </w:rPr>
              <w:t>.</w:t>
            </w:r>
          </w:p>
        </w:tc>
        <w:tc>
          <w:tcPr>
            <w:tcW w:w="719" w:type="pct"/>
            <w:tcBorders>
              <w:left w:val="single" w:sz="2" w:space="0" w:color="B9B9B9"/>
            </w:tcBorders>
            <w:tcMar>
              <w:left w:w="28" w:type="dxa"/>
              <w:right w:w="28" w:type="dxa"/>
            </w:tcMar>
          </w:tcPr>
          <w:p w14:paraId="1093E2A1" w14:textId="77777777" w:rsidR="008E75BF" w:rsidRPr="00291F11" w:rsidRDefault="008E75BF" w:rsidP="00F00C8E">
            <w:pPr>
              <w:pStyle w:val="TableText"/>
              <w:jc w:val="center"/>
              <w:rPr>
                <w:rFonts w:asciiTheme="minorHAnsi" w:hAnsiTheme="minorHAnsi" w:cstheme="minorHAnsi"/>
                <w:sz w:val="22"/>
                <w:szCs w:val="22"/>
              </w:rPr>
            </w:pPr>
            <w:r w:rsidRPr="005378EB">
              <w:rPr>
                <w:rFonts w:asciiTheme="minorHAnsi" w:hAnsiTheme="minorHAnsi" w:cstheme="minorHAnsi"/>
                <w:sz w:val="22"/>
                <w:szCs w:val="22"/>
              </w:rPr>
              <w:t>Derived from NIR Observability v14 (12 Sep 2025)</w:t>
            </w:r>
          </w:p>
        </w:tc>
      </w:tr>
      <w:tr w:rsidR="008E75BF" w14:paraId="5C171174" w14:textId="77777777" w:rsidTr="00F00C8E">
        <w:trPr>
          <w:cantSplit/>
          <w:trHeight w:val="290"/>
        </w:trPr>
        <w:tc>
          <w:tcPr>
            <w:tcW w:w="295" w:type="pct"/>
            <w:tcBorders>
              <w:right w:val="single" w:sz="2" w:space="0" w:color="B9B9B9"/>
            </w:tcBorders>
          </w:tcPr>
          <w:p w14:paraId="427B64A1" w14:textId="77777777" w:rsidR="008E75BF" w:rsidRDefault="008E75BF" w:rsidP="00F00C8E">
            <w:pPr>
              <w:pStyle w:val="TableText"/>
              <w:jc w:val="center"/>
            </w:pPr>
            <w:r>
              <w:t>21</w:t>
            </w:r>
          </w:p>
        </w:tc>
        <w:tc>
          <w:tcPr>
            <w:tcW w:w="3986" w:type="pct"/>
            <w:tcBorders>
              <w:left w:val="single" w:sz="2" w:space="0" w:color="B9B9B9"/>
              <w:right w:val="single" w:sz="2" w:space="0" w:color="B9B9B9"/>
            </w:tcBorders>
          </w:tcPr>
          <w:p w14:paraId="12D0597F" w14:textId="77777777" w:rsidR="008E75BF" w:rsidRDefault="008E75BF" w:rsidP="00F00C8E">
            <w:pPr>
              <w:rPr>
                <w:rStyle w:val="Strong"/>
                <w:b w:val="0"/>
                <w:bCs w:val="0"/>
              </w:rPr>
            </w:pPr>
            <w:r w:rsidRPr="00D3106F">
              <w:rPr>
                <w:rStyle w:val="Strong"/>
                <w:b w:val="0"/>
                <w:bCs w:val="0"/>
              </w:rPr>
              <w:t>NIR Interoperability Testing Procedure</w:t>
            </w:r>
          </w:p>
          <w:p w14:paraId="5E060AEB" w14:textId="77777777" w:rsidR="008E75BF" w:rsidRPr="003E0151" w:rsidRDefault="008E75BF" w:rsidP="00F00C8E">
            <w:pPr>
              <w:rPr>
                <w:szCs w:val="20"/>
              </w:rPr>
            </w:pPr>
            <w:hyperlink r:id="rId28" w:history="1">
              <w:r w:rsidRPr="003E0151">
                <w:rPr>
                  <w:rStyle w:val="Hyperlink"/>
                  <w:rFonts w:ascii="Arial" w:hAnsi="Arial"/>
                  <w:szCs w:val="20"/>
                </w:rPr>
                <w:t>https://nhsd-confluence.digital.nhs.uk/spaces/CLP/pages/1098875238/UAT-+Test+Pack</w:t>
              </w:r>
            </w:hyperlink>
          </w:p>
        </w:tc>
        <w:tc>
          <w:tcPr>
            <w:tcW w:w="719" w:type="pct"/>
            <w:tcBorders>
              <w:left w:val="single" w:sz="2" w:space="0" w:color="B9B9B9"/>
            </w:tcBorders>
            <w:tcMar>
              <w:left w:w="28" w:type="dxa"/>
              <w:right w:w="28" w:type="dxa"/>
            </w:tcMar>
          </w:tcPr>
          <w:p w14:paraId="28DDB28A" w14:textId="77777777" w:rsidR="008E75BF" w:rsidRPr="00291F11" w:rsidRDefault="008E75BF" w:rsidP="00F00C8E">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8E75BF" w14:paraId="7B550BC8" w14:textId="77777777" w:rsidTr="00F00C8E">
        <w:trPr>
          <w:cantSplit/>
          <w:trHeight w:val="290"/>
        </w:trPr>
        <w:tc>
          <w:tcPr>
            <w:tcW w:w="295" w:type="pct"/>
            <w:tcBorders>
              <w:right w:val="single" w:sz="2" w:space="0" w:color="B9B9B9"/>
            </w:tcBorders>
          </w:tcPr>
          <w:p w14:paraId="7C056741" w14:textId="77777777" w:rsidR="008E75BF" w:rsidRDefault="008E75BF" w:rsidP="00F00C8E">
            <w:pPr>
              <w:pStyle w:val="TableText"/>
              <w:jc w:val="center"/>
            </w:pPr>
            <w:r>
              <w:t>22</w:t>
            </w:r>
          </w:p>
        </w:tc>
        <w:tc>
          <w:tcPr>
            <w:tcW w:w="3986" w:type="pct"/>
            <w:tcBorders>
              <w:left w:val="single" w:sz="2" w:space="0" w:color="B9B9B9"/>
              <w:right w:val="single" w:sz="2" w:space="0" w:color="B9B9B9"/>
            </w:tcBorders>
          </w:tcPr>
          <w:p w14:paraId="765719D4" w14:textId="77777777" w:rsidR="008E75BF" w:rsidRPr="00D3106F" w:rsidRDefault="008E75BF" w:rsidP="00F00C8E">
            <w:pPr>
              <w:rPr>
                <w:b/>
                <w:bCs/>
                <w:szCs w:val="20"/>
              </w:rPr>
            </w:pPr>
            <w:r w:rsidRPr="00D3106F">
              <w:rPr>
                <w:rStyle w:val="Strong"/>
                <w:b w:val="0"/>
                <w:bCs w:val="0"/>
              </w:rPr>
              <w:t>NIR Confluence Workspace</w:t>
            </w:r>
          </w:p>
        </w:tc>
        <w:tc>
          <w:tcPr>
            <w:tcW w:w="719" w:type="pct"/>
            <w:tcBorders>
              <w:left w:val="single" w:sz="2" w:space="0" w:color="B9B9B9"/>
            </w:tcBorders>
            <w:tcMar>
              <w:left w:w="28" w:type="dxa"/>
              <w:right w:w="28" w:type="dxa"/>
            </w:tcMar>
          </w:tcPr>
          <w:p w14:paraId="0686C58B" w14:textId="77777777" w:rsidR="008E75BF" w:rsidRDefault="008E75BF" w:rsidP="00F00C8E">
            <w:pPr>
              <w:pStyle w:val="TableText"/>
              <w:jc w:val="center"/>
              <w:rPr>
                <w:rFonts w:asciiTheme="minorHAnsi" w:hAnsiTheme="minorHAnsi" w:cstheme="minorHAnsi"/>
                <w:sz w:val="22"/>
                <w:szCs w:val="22"/>
              </w:rPr>
            </w:pPr>
            <w:hyperlink r:id="rId29" w:history="1">
              <w:r>
                <w:rPr>
                  <w:rStyle w:val="Hyperlink"/>
                  <w:rFonts w:cstheme="minorHAnsi"/>
                  <w:sz w:val="22"/>
                  <w:szCs w:val="22"/>
                </w:rPr>
                <w:t>NIR</w:t>
              </w:r>
            </w:hyperlink>
          </w:p>
        </w:tc>
      </w:tr>
      <w:tr w:rsidR="008E75BF" w14:paraId="7C039065" w14:textId="77777777" w:rsidTr="00F00C8E">
        <w:trPr>
          <w:cantSplit/>
          <w:trHeight w:val="290"/>
        </w:trPr>
        <w:tc>
          <w:tcPr>
            <w:tcW w:w="295" w:type="pct"/>
            <w:tcBorders>
              <w:right w:val="single" w:sz="2" w:space="0" w:color="B9B9B9"/>
            </w:tcBorders>
          </w:tcPr>
          <w:p w14:paraId="08B1F0E5" w14:textId="77777777" w:rsidR="008E75BF" w:rsidRDefault="008E75BF" w:rsidP="00F00C8E">
            <w:pPr>
              <w:pStyle w:val="TableText"/>
              <w:jc w:val="center"/>
            </w:pPr>
            <w:r>
              <w:lastRenderedPageBreak/>
              <w:t>23</w:t>
            </w:r>
          </w:p>
        </w:tc>
        <w:tc>
          <w:tcPr>
            <w:tcW w:w="3986" w:type="pct"/>
            <w:tcBorders>
              <w:left w:val="single" w:sz="2" w:space="0" w:color="B9B9B9"/>
              <w:right w:val="single" w:sz="2" w:space="0" w:color="B9B9B9"/>
            </w:tcBorders>
          </w:tcPr>
          <w:p w14:paraId="2D7330C6" w14:textId="77777777" w:rsidR="008E75BF" w:rsidRDefault="008E75BF" w:rsidP="00F00C8E">
            <w:pPr>
              <w:rPr>
                <w:rStyle w:val="Strong"/>
              </w:rPr>
            </w:pPr>
            <w:r w:rsidRPr="00D3106F">
              <w:rPr>
                <w:rStyle w:val="Strong"/>
                <w:b w:val="0"/>
                <w:bCs w:val="0"/>
              </w:rPr>
              <w:t>NIR Governance Model</w:t>
            </w:r>
            <w:r>
              <w:rPr>
                <w:rStyle w:val="Strong"/>
                <w:b w:val="0"/>
                <w:bCs w:val="0"/>
              </w:rPr>
              <w:t xml:space="preserve"> </w:t>
            </w:r>
            <w:r w:rsidRPr="009C71A0">
              <w:rPr>
                <w:rStyle w:val="Strong"/>
                <w:b w:val="0"/>
                <w:bCs w:val="0"/>
              </w:rPr>
              <w:t>– Derived from</w:t>
            </w:r>
          </w:p>
          <w:p w14:paraId="3722DC85" w14:textId="77777777" w:rsidR="008E75BF" w:rsidRPr="00D3106F" w:rsidRDefault="008E75BF" w:rsidP="00F00C8E">
            <w:pPr>
              <w:rPr>
                <w:b/>
                <w:bCs/>
                <w:szCs w:val="20"/>
              </w:rPr>
            </w:pPr>
            <w:hyperlink r:id="rId30" w:history="1">
              <w:r w:rsidRPr="00F25A33">
                <w:rPr>
                  <w:rStyle w:val="Hyperlink"/>
                </w:rPr>
                <w:t>https://nhsd-confluence.digital.nhs.uk/spaces/CLP/pages/1161775785/API+Catalogue+Website+Requirements</w:t>
              </w:r>
            </w:hyperlink>
          </w:p>
        </w:tc>
        <w:tc>
          <w:tcPr>
            <w:tcW w:w="719" w:type="pct"/>
            <w:tcBorders>
              <w:left w:val="single" w:sz="2" w:space="0" w:color="B9B9B9"/>
            </w:tcBorders>
            <w:tcMar>
              <w:left w:w="28" w:type="dxa"/>
              <w:right w:w="28" w:type="dxa"/>
            </w:tcMar>
          </w:tcPr>
          <w:p w14:paraId="4F72A3D2" w14:textId="77777777" w:rsidR="008E75BF" w:rsidRDefault="008E75BF" w:rsidP="00F00C8E">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8E75BF" w14:paraId="4CCFCEAF" w14:textId="77777777" w:rsidTr="00F00C8E">
        <w:trPr>
          <w:cantSplit/>
          <w:trHeight w:val="290"/>
        </w:trPr>
        <w:tc>
          <w:tcPr>
            <w:tcW w:w="295" w:type="pct"/>
            <w:tcBorders>
              <w:right w:val="single" w:sz="2" w:space="0" w:color="B9B9B9"/>
            </w:tcBorders>
          </w:tcPr>
          <w:p w14:paraId="2FC75C1E" w14:textId="77777777" w:rsidR="008E75BF" w:rsidRDefault="008E75BF" w:rsidP="00F00C8E">
            <w:pPr>
              <w:pStyle w:val="TableText"/>
              <w:jc w:val="center"/>
            </w:pPr>
            <w:r>
              <w:t>24</w:t>
            </w:r>
          </w:p>
        </w:tc>
        <w:tc>
          <w:tcPr>
            <w:tcW w:w="3986" w:type="pct"/>
            <w:tcBorders>
              <w:left w:val="single" w:sz="2" w:space="0" w:color="B9B9B9"/>
              <w:right w:val="single" w:sz="2" w:space="0" w:color="B9B9B9"/>
            </w:tcBorders>
          </w:tcPr>
          <w:p w14:paraId="0E25B442" w14:textId="77777777" w:rsidR="008E75BF" w:rsidRDefault="008E75BF" w:rsidP="00F00C8E">
            <w:pPr>
              <w:rPr>
                <w:rStyle w:val="Strong"/>
                <w:b w:val="0"/>
                <w:bCs w:val="0"/>
              </w:rPr>
            </w:pPr>
            <w:r w:rsidRPr="00D3106F">
              <w:rPr>
                <w:rStyle w:val="Strong"/>
                <w:b w:val="0"/>
                <w:bCs w:val="0"/>
              </w:rPr>
              <w:t>NIR Clinical Risk Management File (CRMF)</w:t>
            </w:r>
          </w:p>
          <w:p w14:paraId="5780F4C8" w14:textId="77777777" w:rsidR="008E75BF" w:rsidRPr="00C10177" w:rsidRDefault="008E75BF" w:rsidP="00F00C8E">
            <w:pPr>
              <w:rPr>
                <w:szCs w:val="20"/>
              </w:rPr>
            </w:pPr>
            <w:hyperlink r:id="rId31" w:history="1">
              <w:r w:rsidRPr="00C10177">
                <w:rPr>
                  <w:rStyle w:val="Hyperlink"/>
                  <w:rFonts w:ascii="Arial" w:hAnsi="Arial"/>
                  <w:szCs w:val="20"/>
                </w:rPr>
                <w:t>https://nhsd-confluence.digital.nhs.uk/spaces/CLP/pages/1195113158/NIR+-+Clinical+Safety+DCB+0129+and+DCB+0160</w:t>
              </w:r>
            </w:hyperlink>
          </w:p>
        </w:tc>
        <w:tc>
          <w:tcPr>
            <w:tcW w:w="719" w:type="pct"/>
            <w:tcBorders>
              <w:left w:val="single" w:sz="2" w:space="0" w:color="B9B9B9"/>
            </w:tcBorders>
            <w:tcMar>
              <w:left w:w="28" w:type="dxa"/>
              <w:right w:w="28" w:type="dxa"/>
            </w:tcMar>
          </w:tcPr>
          <w:p w14:paraId="093B8E53" w14:textId="77777777" w:rsidR="008E75BF" w:rsidRDefault="008E75BF" w:rsidP="00F00C8E">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8E75BF" w14:paraId="3EF7E601" w14:textId="77777777" w:rsidTr="00F00C8E">
        <w:trPr>
          <w:cantSplit/>
          <w:trHeight w:val="290"/>
        </w:trPr>
        <w:tc>
          <w:tcPr>
            <w:tcW w:w="295" w:type="pct"/>
            <w:tcBorders>
              <w:right w:val="single" w:sz="2" w:space="0" w:color="B9B9B9"/>
            </w:tcBorders>
          </w:tcPr>
          <w:p w14:paraId="5B38E2D1" w14:textId="77777777" w:rsidR="008E75BF" w:rsidRDefault="008E75BF" w:rsidP="00F00C8E">
            <w:pPr>
              <w:pStyle w:val="TableText"/>
              <w:jc w:val="center"/>
            </w:pPr>
            <w:r>
              <w:t>25</w:t>
            </w:r>
          </w:p>
        </w:tc>
        <w:tc>
          <w:tcPr>
            <w:tcW w:w="3986" w:type="pct"/>
            <w:tcBorders>
              <w:left w:val="single" w:sz="2" w:space="0" w:color="B9B9B9"/>
              <w:right w:val="single" w:sz="2" w:space="0" w:color="B9B9B9"/>
            </w:tcBorders>
          </w:tcPr>
          <w:p w14:paraId="30626490" w14:textId="77777777" w:rsidR="008E75BF" w:rsidRDefault="008E75BF" w:rsidP="00F00C8E">
            <w:pPr>
              <w:rPr>
                <w:rStyle w:val="Strong"/>
                <w:b w:val="0"/>
                <w:bCs w:val="0"/>
              </w:rPr>
            </w:pPr>
            <w:r w:rsidRPr="00D3106F">
              <w:rPr>
                <w:rStyle w:val="Strong"/>
                <w:b w:val="0"/>
                <w:bCs w:val="0"/>
              </w:rPr>
              <w:t>Clinical Safety Workshop Records</w:t>
            </w:r>
          </w:p>
          <w:p w14:paraId="49B8ACB9" w14:textId="77777777" w:rsidR="008E75BF" w:rsidRPr="00154A54" w:rsidRDefault="008E75BF" w:rsidP="00F00C8E">
            <w:pPr>
              <w:rPr>
                <w:szCs w:val="20"/>
              </w:rPr>
            </w:pPr>
            <w:hyperlink r:id="rId32" w:history="1">
              <w:r w:rsidRPr="00154A54">
                <w:rPr>
                  <w:rStyle w:val="Hyperlink"/>
                  <w:rFonts w:ascii="Arial" w:hAnsi="Arial"/>
                  <w:szCs w:val="20"/>
                </w:rPr>
                <w:t>https://nhsd-confluence.digital.nhs.uk/spaces/CLP/pages/1208353642/NIR+-+Hazard+Assessment+Workshop+1+30+09+2025</w:t>
              </w:r>
            </w:hyperlink>
          </w:p>
          <w:p w14:paraId="4CC708D4" w14:textId="77777777" w:rsidR="008E75BF" w:rsidRPr="00154A54" w:rsidRDefault="008E75BF" w:rsidP="00F00C8E">
            <w:pPr>
              <w:rPr>
                <w:szCs w:val="20"/>
              </w:rPr>
            </w:pPr>
            <w:r w:rsidRPr="00154A54">
              <w:rPr>
                <w:szCs w:val="20"/>
              </w:rPr>
              <w:t>also:</w:t>
            </w:r>
          </w:p>
          <w:p w14:paraId="0AAA7BC5" w14:textId="77777777" w:rsidR="008E75BF" w:rsidRPr="00D3106F" w:rsidRDefault="008E75BF" w:rsidP="00F00C8E">
            <w:pPr>
              <w:rPr>
                <w:b/>
                <w:bCs/>
                <w:szCs w:val="20"/>
              </w:rPr>
            </w:pPr>
            <w:hyperlink r:id="rId33" w:history="1">
              <w:r w:rsidRPr="00154A54">
                <w:rPr>
                  <w:rStyle w:val="Hyperlink"/>
                  <w:rFonts w:ascii="Arial" w:hAnsi="Arial"/>
                  <w:szCs w:val="20"/>
                </w:rPr>
                <w:t>https://nhsd-confluence.digital.nhs.uk/spaces/CLP/pages/1208353679/NIR+-+Hazard+Assessment+Workshop+2+10+10+2025</w:t>
              </w:r>
            </w:hyperlink>
          </w:p>
        </w:tc>
        <w:tc>
          <w:tcPr>
            <w:tcW w:w="719" w:type="pct"/>
            <w:tcBorders>
              <w:left w:val="single" w:sz="2" w:space="0" w:color="B9B9B9"/>
            </w:tcBorders>
            <w:tcMar>
              <w:left w:w="28" w:type="dxa"/>
              <w:right w:w="28" w:type="dxa"/>
            </w:tcMar>
          </w:tcPr>
          <w:p w14:paraId="495AE45F" w14:textId="77777777" w:rsidR="008E75BF" w:rsidRDefault="008E75BF" w:rsidP="00F00C8E">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8E75BF" w14:paraId="7500997D" w14:textId="77777777" w:rsidTr="00F00C8E">
        <w:trPr>
          <w:cantSplit/>
          <w:trHeight w:val="290"/>
        </w:trPr>
        <w:tc>
          <w:tcPr>
            <w:tcW w:w="295" w:type="pct"/>
            <w:tcBorders>
              <w:right w:val="single" w:sz="2" w:space="0" w:color="B9B9B9"/>
            </w:tcBorders>
          </w:tcPr>
          <w:p w14:paraId="473F97DE" w14:textId="77777777" w:rsidR="008E75BF" w:rsidRDefault="008E75BF" w:rsidP="00F00C8E">
            <w:pPr>
              <w:pStyle w:val="TableText"/>
              <w:jc w:val="center"/>
            </w:pPr>
            <w:r>
              <w:t>26</w:t>
            </w:r>
          </w:p>
        </w:tc>
        <w:tc>
          <w:tcPr>
            <w:tcW w:w="3986" w:type="pct"/>
            <w:tcBorders>
              <w:left w:val="single" w:sz="2" w:space="0" w:color="B9B9B9"/>
              <w:right w:val="single" w:sz="2" w:space="0" w:color="B9B9B9"/>
            </w:tcBorders>
          </w:tcPr>
          <w:p w14:paraId="6DB201E1" w14:textId="77777777" w:rsidR="008E75BF" w:rsidRDefault="008E75BF" w:rsidP="00F00C8E">
            <w:pPr>
              <w:rPr>
                <w:rStyle w:val="Strong"/>
                <w:b w:val="0"/>
                <w:bCs w:val="0"/>
              </w:rPr>
            </w:pPr>
            <w:r w:rsidRPr="005D095D">
              <w:rPr>
                <w:rStyle w:val="Strong"/>
                <w:b w:val="0"/>
                <w:bCs w:val="0"/>
              </w:rPr>
              <w:t>Change and Release Safety Assessments – Derived from</w:t>
            </w:r>
            <w:r>
              <w:rPr>
                <w:rStyle w:val="Strong"/>
                <w:b w:val="0"/>
                <w:bCs w:val="0"/>
              </w:rPr>
              <w:t>:</w:t>
            </w:r>
          </w:p>
          <w:p w14:paraId="60FEF399" w14:textId="77777777" w:rsidR="008E75BF" w:rsidRPr="005D095D" w:rsidRDefault="008E75BF" w:rsidP="00F00C8E">
            <w:pPr>
              <w:rPr>
                <w:b/>
                <w:bCs/>
                <w:szCs w:val="20"/>
              </w:rPr>
            </w:pPr>
            <w:r w:rsidRPr="005D095D">
              <w:rPr>
                <w:rStyle w:val="Strong"/>
                <w:b w:val="0"/>
                <w:bCs w:val="0"/>
              </w:rPr>
              <w:t xml:space="preserve"> </w:t>
            </w:r>
            <w:hyperlink r:id="rId34" w:history="1">
              <w:r w:rsidRPr="00F25A33">
                <w:rPr>
                  <w:rStyle w:val="Hyperlink"/>
                </w:rPr>
                <w:t>https://nhsd-confluence.digital.nhs.uk/spaces/CLP/pages/1195113171/Governance+R+R+Safety+Plan</w:t>
              </w:r>
            </w:hyperlink>
          </w:p>
        </w:tc>
        <w:tc>
          <w:tcPr>
            <w:tcW w:w="719" w:type="pct"/>
            <w:tcBorders>
              <w:left w:val="single" w:sz="2" w:space="0" w:color="B9B9B9"/>
            </w:tcBorders>
            <w:tcMar>
              <w:left w:w="28" w:type="dxa"/>
              <w:right w:w="28" w:type="dxa"/>
            </w:tcMar>
          </w:tcPr>
          <w:p w14:paraId="2FD40CEC" w14:textId="77777777" w:rsidR="008E75BF" w:rsidRDefault="008E75BF" w:rsidP="00F00C8E">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8E75BF" w14:paraId="6230052C" w14:textId="77777777" w:rsidTr="00F00C8E">
        <w:trPr>
          <w:cantSplit/>
          <w:trHeight w:val="290"/>
        </w:trPr>
        <w:tc>
          <w:tcPr>
            <w:tcW w:w="295" w:type="pct"/>
            <w:tcBorders>
              <w:right w:val="single" w:sz="2" w:space="0" w:color="B9B9B9"/>
            </w:tcBorders>
          </w:tcPr>
          <w:p w14:paraId="330D55DC" w14:textId="77777777" w:rsidR="008E75BF" w:rsidRDefault="008E75BF" w:rsidP="00F00C8E">
            <w:pPr>
              <w:pStyle w:val="TableText"/>
              <w:jc w:val="center"/>
            </w:pPr>
            <w:r>
              <w:t>27</w:t>
            </w:r>
          </w:p>
        </w:tc>
        <w:tc>
          <w:tcPr>
            <w:tcW w:w="3986" w:type="pct"/>
            <w:tcBorders>
              <w:left w:val="single" w:sz="2" w:space="0" w:color="B9B9B9"/>
              <w:right w:val="single" w:sz="2" w:space="0" w:color="B9B9B9"/>
            </w:tcBorders>
          </w:tcPr>
          <w:p w14:paraId="21A39FBB" w14:textId="77777777" w:rsidR="008E75BF" w:rsidRPr="00D3106F" w:rsidRDefault="008E75BF" w:rsidP="00F00C8E">
            <w:pPr>
              <w:rPr>
                <w:b/>
                <w:bCs/>
                <w:szCs w:val="20"/>
              </w:rPr>
            </w:pPr>
            <w:r w:rsidRPr="00D3106F">
              <w:rPr>
                <w:rStyle w:val="Strong"/>
                <w:b w:val="0"/>
                <w:bCs w:val="0"/>
              </w:rPr>
              <w:t>Medical Device Classification Assessment Form</w:t>
            </w:r>
          </w:p>
        </w:tc>
        <w:tc>
          <w:tcPr>
            <w:tcW w:w="719" w:type="pct"/>
            <w:tcBorders>
              <w:left w:val="single" w:sz="2" w:space="0" w:color="B9B9B9"/>
            </w:tcBorders>
            <w:tcMar>
              <w:left w:w="28" w:type="dxa"/>
              <w:right w:w="28" w:type="dxa"/>
            </w:tcMar>
          </w:tcPr>
          <w:p w14:paraId="1D33955D" w14:textId="77777777" w:rsidR="008E75BF" w:rsidRDefault="008E75BF" w:rsidP="00F00C8E">
            <w:pPr>
              <w:pStyle w:val="TableText"/>
              <w:jc w:val="center"/>
              <w:rPr>
                <w:rFonts w:cstheme="minorHAnsi"/>
                <w:sz w:val="22"/>
                <w:szCs w:val="22"/>
              </w:rPr>
            </w:pPr>
            <w:r>
              <w:rPr>
                <w:rFonts w:asciiTheme="minorHAnsi" w:hAnsiTheme="minorHAnsi" w:cstheme="minorHAnsi"/>
                <w:sz w:val="22"/>
                <w:szCs w:val="22"/>
              </w:rPr>
              <w:t>T</w:t>
            </w:r>
            <w:r>
              <w:rPr>
                <w:rFonts w:cstheme="minorHAnsi"/>
                <w:sz w:val="22"/>
                <w:szCs w:val="22"/>
              </w:rPr>
              <w:t>BA</w:t>
            </w:r>
          </w:p>
          <w:p w14:paraId="5EF5CEC0" w14:textId="77777777" w:rsidR="008E75BF" w:rsidRDefault="008E75BF" w:rsidP="00F00C8E">
            <w:pPr>
              <w:pStyle w:val="TableText"/>
              <w:jc w:val="center"/>
              <w:rPr>
                <w:rFonts w:cstheme="minorHAnsi"/>
                <w:sz w:val="22"/>
                <w:szCs w:val="22"/>
              </w:rPr>
            </w:pPr>
            <w:r>
              <w:rPr>
                <w:rFonts w:cstheme="minorHAnsi"/>
                <w:sz w:val="22"/>
                <w:szCs w:val="22"/>
              </w:rPr>
              <w:t>See Section</w:t>
            </w:r>
          </w:p>
          <w:p w14:paraId="17097DE9" w14:textId="77777777" w:rsidR="008E75BF" w:rsidRDefault="008E75BF" w:rsidP="00F00C8E">
            <w:pPr>
              <w:pStyle w:val="TableText"/>
              <w:jc w:val="center"/>
              <w:rPr>
                <w:rFonts w:asciiTheme="minorHAnsi" w:hAnsiTheme="minorHAnsi" w:cstheme="minorHAnsi"/>
                <w:sz w:val="22"/>
                <w:szCs w:val="22"/>
              </w:rPr>
            </w:pPr>
            <w:hyperlink w:anchor="_Medical_Device_Regulations" w:history="1">
              <w:r w:rsidRPr="00351ADE">
                <w:rPr>
                  <w:rStyle w:val="Hyperlink"/>
                  <w:rFonts w:ascii="Arial" w:hAnsi="Arial" w:cstheme="minorHAnsi"/>
                  <w:sz w:val="22"/>
                  <w:szCs w:val="22"/>
                </w:rPr>
                <w:t>Medical Device Regulations</w:t>
              </w:r>
            </w:hyperlink>
            <w:r>
              <w:rPr>
                <w:rFonts w:cstheme="minorHAnsi"/>
                <w:sz w:val="22"/>
                <w:szCs w:val="22"/>
              </w:rPr>
              <w:t xml:space="preserve"> </w:t>
            </w:r>
          </w:p>
        </w:tc>
      </w:tr>
      <w:tr w:rsidR="008E75BF" w14:paraId="4B71B86A" w14:textId="77777777" w:rsidTr="00F00C8E">
        <w:trPr>
          <w:cantSplit/>
          <w:trHeight w:val="290"/>
        </w:trPr>
        <w:tc>
          <w:tcPr>
            <w:tcW w:w="295" w:type="pct"/>
            <w:tcBorders>
              <w:right w:val="single" w:sz="2" w:space="0" w:color="B9B9B9"/>
            </w:tcBorders>
          </w:tcPr>
          <w:p w14:paraId="6743454B" w14:textId="77777777" w:rsidR="008E75BF" w:rsidRDefault="008E75BF" w:rsidP="00F00C8E">
            <w:pPr>
              <w:pStyle w:val="TableText"/>
              <w:jc w:val="center"/>
            </w:pPr>
            <w:r>
              <w:t>28</w:t>
            </w:r>
          </w:p>
        </w:tc>
        <w:tc>
          <w:tcPr>
            <w:tcW w:w="3986" w:type="pct"/>
            <w:tcBorders>
              <w:left w:val="single" w:sz="2" w:space="0" w:color="B9B9B9"/>
              <w:right w:val="single" w:sz="2" w:space="0" w:color="B9B9B9"/>
            </w:tcBorders>
          </w:tcPr>
          <w:p w14:paraId="1AC6460F" w14:textId="77777777" w:rsidR="008E75BF" w:rsidRPr="00D3106F" w:rsidRDefault="008E75BF" w:rsidP="00F00C8E">
            <w:pPr>
              <w:rPr>
                <w:b/>
                <w:bCs/>
                <w:szCs w:val="20"/>
              </w:rPr>
            </w:pPr>
            <w:r w:rsidRPr="00D3106F">
              <w:rPr>
                <w:rStyle w:val="Strong"/>
                <w:b w:val="0"/>
                <w:bCs w:val="0"/>
              </w:rPr>
              <w:t>NIR Data Protection Impact Assessment (DPIA)</w:t>
            </w:r>
          </w:p>
        </w:tc>
        <w:tc>
          <w:tcPr>
            <w:tcW w:w="719" w:type="pct"/>
            <w:tcBorders>
              <w:left w:val="single" w:sz="2" w:space="0" w:color="B9B9B9"/>
            </w:tcBorders>
            <w:tcMar>
              <w:left w:w="28" w:type="dxa"/>
              <w:right w:w="28" w:type="dxa"/>
            </w:tcMar>
          </w:tcPr>
          <w:p w14:paraId="437A71EF" w14:textId="77777777" w:rsidR="008E75BF" w:rsidRDefault="008E75BF" w:rsidP="00F00C8E">
            <w:pPr>
              <w:pStyle w:val="TableText"/>
              <w:jc w:val="center"/>
              <w:rPr>
                <w:rFonts w:asciiTheme="minorHAnsi" w:hAnsiTheme="minorHAnsi" w:cstheme="minorHAnsi"/>
                <w:sz w:val="22"/>
                <w:szCs w:val="22"/>
              </w:rPr>
            </w:pPr>
            <w:r w:rsidRPr="002D1FFD">
              <w:rPr>
                <w:rFonts w:asciiTheme="minorHAnsi" w:hAnsiTheme="minorHAnsi" w:cstheme="minorHAnsi"/>
                <w:sz w:val="22"/>
                <w:szCs w:val="22"/>
              </w:rPr>
              <w:t>Version 0.5 (8 August 2025)</w:t>
            </w:r>
          </w:p>
        </w:tc>
      </w:tr>
      <w:tr w:rsidR="008E75BF" w14:paraId="0C0E7275" w14:textId="77777777" w:rsidTr="00F00C8E">
        <w:trPr>
          <w:cantSplit/>
          <w:trHeight w:val="290"/>
        </w:trPr>
        <w:tc>
          <w:tcPr>
            <w:tcW w:w="295" w:type="pct"/>
            <w:tcBorders>
              <w:right w:val="single" w:sz="2" w:space="0" w:color="B9B9B9"/>
            </w:tcBorders>
          </w:tcPr>
          <w:p w14:paraId="64BC8522" w14:textId="77777777" w:rsidR="008E75BF" w:rsidRPr="00621909" w:rsidRDefault="008E75BF" w:rsidP="00F00C8E">
            <w:pPr>
              <w:pStyle w:val="TableText"/>
              <w:jc w:val="center"/>
            </w:pPr>
            <w:r w:rsidRPr="00621909">
              <w:t>29</w:t>
            </w:r>
          </w:p>
        </w:tc>
        <w:tc>
          <w:tcPr>
            <w:tcW w:w="3986" w:type="pct"/>
            <w:tcBorders>
              <w:left w:val="single" w:sz="2" w:space="0" w:color="B9B9B9"/>
              <w:right w:val="single" w:sz="2" w:space="0" w:color="B9B9B9"/>
            </w:tcBorders>
          </w:tcPr>
          <w:p w14:paraId="2F4C6642" w14:textId="77777777" w:rsidR="008E75BF" w:rsidRPr="00621909" w:rsidRDefault="008E75BF" w:rsidP="00F00C8E">
            <w:pPr>
              <w:rPr>
                <w:rStyle w:val="Strong"/>
                <w:b w:val="0"/>
                <w:bCs w:val="0"/>
              </w:rPr>
            </w:pPr>
            <w:r w:rsidRPr="00621909">
              <w:rPr>
                <w:rStyle w:val="Strong"/>
                <w:b w:val="0"/>
                <w:bCs w:val="0"/>
              </w:rPr>
              <w:t>NIR Reporting and Governance Dashboard</w:t>
            </w:r>
          </w:p>
          <w:p w14:paraId="20FBC3F3" w14:textId="77777777" w:rsidR="008E75BF" w:rsidRPr="00621909" w:rsidRDefault="008E75BF" w:rsidP="00F00C8E">
            <w:pPr>
              <w:rPr>
                <w:szCs w:val="20"/>
              </w:rPr>
            </w:pPr>
            <w:hyperlink r:id="rId35" w:history="1">
              <w:r w:rsidRPr="00621909">
                <w:rPr>
                  <w:rStyle w:val="Hyperlink"/>
                  <w:rFonts w:ascii="Arial" w:hAnsi="Arial"/>
                  <w:szCs w:val="20"/>
                </w:rPr>
                <w:t>https://nhsd-confluence.digital.nhs.uk/spaces/CLP/pages/1149081087/NIR+Reporting+Management+Dashboard%C2%A0-+Requirements+Specification</w:t>
              </w:r>
            </w:hyperlink>
          </w:p>
        </w:tc>
        <w:tc>
          <w:tcPr>
            <w:tcW w:w="719" w:type="pct"/>
            <w:tcBorders>
              <w:left w:val="single" w:sz="2" w:space="0" w:color="B9B9B9"/>
            </w:tcBorders>
            <w:tcMar>
              <w:left w:w="28" w:type="dxa"/>
              <w:right w:w="28" w:type="dxa"/>
            </w:tcMar>
          </w:tcPr>
          <w:p w14:paraId="7599102D" w14:textId="77777777" w:rsidR="008E75BF" w:rsidRDefault="008E75BF" w:rsidP="00F00C8E">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8E75BF" w14:paraId="5A8F77A0" w14:textId="77777777" w:rsidTr="00F00C8E">
        <w:trPr>
          <w:cantSplit/>
          <w:trHeight w:val="290"/>
        </w:trPr>
        <w:tc>
          <w:tcPr>
            <w:tcW w:w="295" w:type="pct"/>
            <w:tcBorders>
              <w:right w:val="single" w:sz="2" w:space="0" w:color="B9B9B9"/>
            </w:tcBorders>
          </w:tcPr>
          <w:p w14:paraId="21499965" w14:textId="77777777" w:rsidR="008E75BF" w:rsidRDefault="008E75BF" w:rsidP="00F00C8E">
            <w:pPr>
              <w:pStyle w:val="TableText"/>
              <w:jc w:val="center"/>
            </w:pPr>
            <w:r>
              <w:t>30</w:t>
            </w:r>
          </w:p>
        </w:tc>
        <w:tc>
          <w:tcPr>
            <w:tcW w:w="3986" w:type="pct"/>
            <w:tcBorders>
              <w:left w:val="single" w:sz="2" w:space="0" w:color="B9B9B9"/>
              <w:right w:val="single" w:sz="2" w:space="0" w:color="B9B9B9"/>
            </w:tcBorders>
          </w:tcPr>
          <w:p w14:paraId="1F8E7596" w14:textId="77777777" w:rsidR="008E75BF" w:rsidRDefault="008E75BF" w:rsidP="00F00C8E">
            <w:pPr>
              <w:rPr>
                <w:rStyle w:val="Strong"/>
                <w:b w:val="0"/>
                <w:bCs w:val="0"/>
              </w:rPr>
            </w:pPr>
            <w:r w:rsidRPr="00D3106F">
              <w:rPr>
                <w:rStyle w:val="Strong"/>
                <w:b w:val="0"/>
                <w:bCs w:val="0"/>
              </w:rPr>
              <w:t>NIR Security Architecture and Controls Framework</w:t>
            </w:r>
          </w:p>
          <w:p w14:paraId="3741B051" w14:textId="77777777" w:rsidR="008E75BF" w:rsidRPr="004413FC" w:rsidRDefault="008E75BF" w:rsidP="00F00C8E">
            <w:pPr>
              <w:rPr>
                <w:szCs w:val="20"/>
              </w:rPr>
            </w:pPr>
            <w:hyperlink r:id="rId36" w:history="1">
              <w:r w:rsidRPr="004413FC">
                <w:rPr>
                  <w:rStyle w:val="Hyperlink"/>
                  <w:rFonts w:ascii="Arial" w:hAnsi="Arial"/>
                  <w:szCs w:val="20"/>
                </w:rPr>
                <w:t>https://nhsd-confluence.digital.nhs.uk/spaces/CLP/pages/1121401325/NIR+Security+and+Compliance+Strategy</w:t>
              </w:r>
            </w:hyperlink>
          </w:p>
        </w:tc>
        <w:tc>
          <w:tcPr>
            <w:tcW w:w="719" w:type="pct"/>
            <w:tcBorders>
              <w:left w:val="single" w:sz="2" w:space="0" w:color="B9B9B9"/>
            </w:tcBorders>
            <w:tcMar>
              <w:left w:w="28" w:type="dxa"/>
              <w:right w:w="28" w:type="dxa"/>
            </w:tcMar>
          </w:tcPr>
          <w:p w14:paraId="6E15EF6F" w14:textId="77777777" w:rsidR="008E75BF" w:rsidRDefault="008E75BF" w:rsidP="00F00C8E">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bl>
    <w:p w14:paraId="179565AB" w14:textId="77777777" w:rsidR="008E75BF" w:rsidRDefault="008E75BF" w:rsidP="008E75BF">
      <w:pPr>
        <w:tabs>
          <w:tab w:val="left" w:pos="4111"/>
        </w:tabs>
        <w:jc w:val="center"/>
      </w:pPr>
    </w:p>
    <w:p w14:paraId="3EBE8B53" w14:textId="2045247C" w:rsidR="00797D23" w:rsidRPr="00BD7FB4" w:rsidRDefault="008E75BF" w:rsidP="008E75BF">
      <w:pPr>
        <w:tabs>
          <w:tab w:val="left" w:pos="4111"/>
        </w:tabs>
        <w:jc w:val="center"/>
      </w:pPr>
      <w:r>
        <w:t>E</w:t>
      </w:r>
      <w:r w:rsidR="00A51112">
        <w:t>ND OF SECTION</w:t>
      </w:r>
    </w:p>
    <w:sectPr w:rsidR="00797D23" w:rsidRPr="00BD7FB4" w:rsidSect="008E75BF">
      <w:headerReference w:type="even" r:id="rId37"/>
      <w:headerReference w:type="default" r:id="rId38"/>
      <w:footerReference w:type="even" r:id="rId39"/>
      <w:footerReference w:type="default" r:id="rId40"/>
      <w:headerReference w:type="first" r:id="rId41"/>
      <w:footerReference w:type="first" r:id="rId42"/>
      <w:pgSz w:w="11906" w:h="16838"/>
      <w:pgMar w:top="1702" w:right="1021" w:bottom="1021" w:left="1021" w:header="454" w:footer="5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0D7EDC" w14:textId="77777777" w:rsidR="006550EE" w:rsidRPr="00BD7FB4" w:rsidRDefault="006550EE" w:rsidP="000C24AF">
      <w:pPr>
        <w:spacing w:after="0"/>
      </w:pPr>
      <w:r w:rsidRPr="00BD7FB4">
        <w:separator/>
      </w:r>
    </w:p>
  </w:endnote>
  <w:endnote w:type="continuationSeparator" w:id="0">
    <w:p w14:paraId="1A7B2E1B" w14:textId="77777777" w:rsidR="006550EE" w:rsidRPr="00BD7FB4" w:rsidRDefault="006550EE" w:rsidP="000C24AF">
      <w:pPr>
        <w:spacing w:after="0"/>
      </w:pPr>
      <w:r w:rsidRPr="00BD7FB4">
        <w:continuationSeparator/>
      </w:r>
    </w:p>
  </w:endnote>
  <w:endnote w:type="continuationNotice" w:id="1">
    <w:p w14:paraId="7D563F1B" w14:textId="77777777" w:rsidR="006550EE" w:rsidRPr="00BD7FB4" w:rsidRDefault="006550EE">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ource Sans Pro">
    <w:charset w:val="00"/>
    <w:family w:val="swiss"/>
    <w:pitch w:val="variable"/>
    <w:sig w:usb0="600002F7" w:usb1="02000001" w:usb2="00000000" w:usb3="00000000" w:csb0="0000019F" w:csb1="00000000"/>
  </w:font>
  <w:font w:name="Quattrocento Sans">
    <w:charset w:val="00"/>
    <w:family w:val="swiss"/>
    <w:pitch w:val="variable"/>
    <w:sig w:usb0="800000BF" w:usb1="4000005B"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E78AC3" w14:textId="3D389AD3" w:rsidR="0075616C" w:rsidRPr="00BD7FB4" w:rsidRDefault="00A600D2">
    <w:pPr>
      <w:pStyle w:val="Footer"/>
      <w:jc w:val="right"/>
    </w:pPr>
    <w:r>
      <w:t xml:space="preserve">NHS </w:t>
    </w:r>
    <w:r w:rsidR="00195167">
      <w:t>NIR</w:t>
    </w:r>
    <w:r w:rsidR="0075616C" w:rsidRPr="00BD7FB4">
      <w:tab/>
    </w:r>
    <w:sdt>
      <w:sdtPr>
        <w:id w:val="1162732321"/>
        <w:docPartObj>
          <w:docPartGallery w:val="Page Numbers (Bottom of Page)"/>
          <w:docPartUnique/>
        </w:docPartObj>
      </w:sdtPr>
      <w:sdtEndPr/>
      <w:sdtContent>
        <w:sdt>
          <w:sdtPr>
            <w:id w:val="-1195998720"/>
            <w:docPartObj>
              <w:docPartGallery w:val="Page Numbers (Top of Page)"/>
              <w:docPartUnique/>
            </w:docPartObj>
          </w:sdtPr>
          <w:sdtEndPr/>
          <w:sdtContent>
            <w:r w:rsidR="0075616C" w:rsidRPr="00BD7FB4">
              <w:t xml:space="preserve">Page </w:t>
            </w:r>
            <w:r w:rsidR="0075616C" w:rsidRPr="00BD7FB4">
              <w:rPr>
                <w:b/>
                <w:bCs/>
                <w:sz w:val="24"/>
              </w:rPr>
              <w:fldChar w:fldCharType="begin"/>
            </w:r>
            <w:r w:rsidR="0075616C" w:rsidRPr="00BD7FB4">
              <w:rPr>
                <w:b/>
                <w:bCs/>
              </w:rPr>
              <w:instrText xml:space="preserve"> PAGE </w:instrText>
            </w:r>
            <w:r w:rsidR="0075616C" w:rsidRPr="00BD7FB4">
              <w:rPr>
                <w:b/>
                <w:bCs/>
                <w:sz w:val="24"/>
              </w:rPr>
              <w:fldChar w:fldCharType="separate"/>
            </w:r>
            <w:r w:rsidR="0075616C" w:rsidRPr="00BD7FB4">
              <w:rPr>
                <w:b/>
                <w:bCs/>
              </w:rPr>
              <w:t>2</w:t>
            </w:r>
            <w:r w:rsidR="0075616C" w:rsidRPr="00BD7FB4">
              <w:rPr>
                <w:b/>
                <w:bCs/>
                <w:sz w:val="24"/>
              </w:rPr>
              <w:fldChar w:fldCharType="end"/>
            </w:r>
            <w:r w:rsidR="0075616C" w:rsidRPr="00BD7FB4">
              <w:t xml:space="preserve"> of </w:t>
            </w:r>
            <w:r w:rsidR="0075616C" w:rsidRPr="00BD7FB4">
              <w:rPr>
                <w:b/>
                <w:bCs/>
                <w:sz w:val="24"/>
              </w:rPr>
              <w:fldChar w:fldCharType="begin"/>
            </w:r>
            <w:r w:rsidR="0075616C" w:rsidRPr="00BD7FB4">
              <w:rPr>
                <w:b/>
                <w:bCs/>
              </w:rPr>
              <w:instrText xml:space="preserve"> NUMPAGES  </w:instrText>
            </w:r>
            <w:r w:rsidR="0075616C" w:rsidRPr="00BD7FB4">
              <w:rPr>
                <w:b/>
                <w:bCs/>
                <w:sz w:val="24"/>
              </w:rPr>
              <w:fldChar w:fldCharType="separate"/>
            </w:r>
            <w:r w:rsidR="0075616C" w:rsidRPr="00BD7FB4">
              <w:rPr>
                <w:b/>
                <w:bCs/>
              </w:rPr>
              <w:t>2</w:t>
            </w:r>
            <w:r w:rsidR="0075616C" w:rsidRPr="00BD7FB4">
              <w:rPr>
                <w:b/>
                <w:bCs/>
                <w:sz w:val="24"/>
              </w:rPr>
              <w:fldChar w:fldCharType="end"/>
            </w:r>
          </w:sdtContent>
        </w:sdt>
      </w:sdtContent>
    </w:sdt>
  </w:p>
  <w:p w14:paraId="684F5DAF" w14:textId="268BCD9C" w:rsidR="0075616C" w:rsidRPr="00BD7FB4" w:rsidRDefault="0075616C" w:rsidP="000041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A8A185" w14:textId="38B212C1" w:rsidR="0075616C" w:rsidRPr="00BD7FB4" w:rsidRDefault="008C1248" w:rsidP="005B5BEF">
    <w:pPr>
      <w:pStyle w:val="Footer"/>
      <w:jc w:val="center"/>
    </w:pPr>
    <w:r>
      <w:t>N</w:t>
    </w:r>
    <w:r w:rsidR="003D5A41">
      <w:t>HS NIR</w:t>
    </w:r>
    <w:r w:rsidR="0075616C" w:rsidRPr="00BD7FB4">
      <w:tab/>
    </w:r>
    <w:sdt>
      <w:sdtPr>
        <w:id w:val="2026822966"/>
        <w:docPartObj>
          <w:docPartGallery w:val="Page Numbers (Bottom of Page)"/>
          <w:docPartUnique/>
        </w:docPartObj>
      </w:sdtPr>
      <w:sdtEndPr/>
      <w:sdtContent>
        <w:sdt>
          <w:sdtPr>
            <w:id w:val="-1769616900"/>
            <w:docPartObj>
              <w:docPartGallery w:val="Page Numbers (Top of Page)"/>
              <w:docPartUnique/>
            </w:docPartObj>
          </w:sdtPr>
          <w:sdtEndPr/>
          <w:sdtContent>
            <w:r w:rsidR="0075616C" w:rsidRPr="00BD7FB4">
              <w:t xml:space="preserve">Page </w:t>
            </w:r>
            <w:r w:rsidR="0075616C" w:rsidRPr="00BD7FB4">
              <w:rPr>
                <w:b/>
                <w:bCs/>
                <w:sz w:val="24"/>
              </w:rPr>
              <w:fldChar w:fldCharType="begin"/>
            </w:r>
            <w:r w:rsidR="0075616C" w:rsidRPr="00BD7FB4">
              <w:rPr>
                <w:b/>
                <w:bCs/>
              </w:rPr>
              <w:instrText xml:space="preserve"> PAGE </w:instrText>
            </w:r>
            <w:r w:rsidR="0075616C" w:rsidRPr="00BD7FB4">
              <w:rPr>
                <w:b/>
                <w:bCs/>
                <w:sz w:val="24"/>
              </w:rPr>
              <w:fldChar w:fldCharType="separate"/>
            </w:r>
            <w:r w:rsidR="0075616C" w:rsidRPr="00BD7FB4">
              <w:rPr>
                <w:b/>
                <w:bCs/>
              </w:rPr>
              <w:t>2</w:t>
            </w:r>
            <w:r w:rsidR="0075616C" w:rsidRPr="00BD7FB4">
              <w:rPr>
                <w:b/>
                <w:bCs/>
                <w:sz w:val="24"/>
              </w:rPr>
              <w:fldChar w:fldCharType="end"/>
            </w:r>
            <w:r w:rsidR="0075616C" w:rsidRPr="00BD7FB4">
              <w:t xml:space="preserve"> of </w:t>
            </w:r>
            <w:r w:rsidR="0075616C" w:rsidRPr="00BD7FB4">
              <w:rPr>
                <w:b/>
                <w:bCs/>
                <w:sz w:val="24"/>
              </w:rPr>
              <w:fldChar w:fldCharType="begin"/>
            </w:r>
            <w:r w:rsidR="0075616C" w:rsidRPr="00BD7FB4">
              <w:rPr>
                <w:b/>
                <w:bCs/>
              </w:rPr>
              <w:instrText xml:space="preserve"> NUMPAGES  </w:instrText>
            </w:r>
            <w:r w:rsidR="0075616C" w:rsidRPr="00BD7FB4">
              <w:rPr>
                <w:b/>
                <w:bCs/>
                <w:sz w:val="24"/>
              </w:rPr>
              <w:fldChar w:fldCharType="separate"/>
            </w:r>
            <w:r w:rsidR="0075616C" w:rsidRPr="00BD7FB4">
              <w:rPr>
                <w:b/>
                <w:bCs/>
              </w:rPr>
              <w:t>2</w:t>
            </w:r>
            <w:r w:rsidR="0075616C" w:rsidRPr="00BD7FB4">
              <w:rPr>
                <w:b/>
                <w:bCs/>
                <w:sz w:val="24"/>
              </w:rPr>
              <w:fldChar w:fldCharType="end"/>
            </w:r>
          </w:sdtContent>
        </w:sdt>
      </w:sdtContent>
    </w:sdt>
  </w:p>
  <w:p w14:paraId="042E109D" w14:textId="6FB60347" w:rsidR="0075616C" w:rsidRPr="00BD7FB4" w:rsidRDefault="0075616C" w:rsidP="00BE644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95ADA7" w14:textId="77777777" w:rsidR="00CB7DB1" w:rsidRDefault="00CB7DB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27A463" w14:textId="77777777" w:rsidR="00CB7DB1" w:rsidRPr="00BD7FB4" w:rsidRDefault="00CB7DB1">
    <w:pPr>
      <w:pStyle w:val="Footer"/>
      <w:jc w:val="right"/>
    </w:pPr>
    <w:r>
      <w:t>NHS NIR</w:t>
    </w:r>
    <w:r w:rsidRPr="00BD7FB4">
      <w:tab/>
    </w:r>
    <w:sdt>
      <w:sdtPr>
        <w:id w:val="-186147207"/>
        <w:docPartObj>
          <w:docPartGallery w:val="Page Numbers (Bottom of Page)"/>
          <w:docPartUnique/>
        </w:docPartObj>
      </w:sdtPr>
      <w:sdtEndPr/>
      <w:sdtContent>
        <w:sdt>
          <w:sdtPr>
            <w:id w:val="-323199283"/>
            <w:docPartObj>
              <w:docPartGallery w:val="Page Numbers (Top of Page)"/>
              <w:docPartUnique/>
            </w:docPartObj>
          </w:sdtPr>
          <w:sdtEndPr/>
          <w:sdtContent>
            <w:r w:rsidRPr="00BD7FB4">
              <w:t xml:space="preserve">Page </w:t>
            </w:r>
            <w:r w:rsidRPr="00BD7FB4">
              <w:rPr>
                <w:b/>
                <w:bCs/>
                <w:sz w:val="24"/>
              </w:rPr>
              <w:fldChar w:fldCharType="begin"/>
            </w:r>
            <w:r w:rsidRPr="00BD7FB4">
              <w:rPr>
                <w:b/>
                <w:bCs/>
              </w:rPr>
              <w:instrText xml:space="preserve"> PAGE </w:instrText>
            </w:r>
            <w:r w:rsidRPr="00BD7FB4">
              <w:rPr>
                <w:b/>
                <w:bCs/>
                <w:sz w:val="24"/>
              </w:rPr>
              <w:fldChar w:fldCharType="separate"/>
            </w:r>
            <w:r w:rsidRPr="00BD7FB4">
              <w:rPr>
                <w:b/>
                <w:bCs/>
              </w:rPr>
              <w:t>2</w:t>
            </w:r>
            <w:r w:rsidRPr="00BD7FB4">
              <w:rPr>
                <w:b/>
                <w:bCs/>
                <w:sz w:val="24"/>
              </w:rPr>
              <w:fldChar w:fldCharType="end"/>
            </w:r>
            <w:r w:rsidRPr="00BD7FB4">
              <w:t xml:space="preserve"> of </w:t>
            </w:r>
            <w:r w:rsidRPr="00BD7FB4">
              <w:rPr>
                <w:b/>
                <w:bCs/>
                <w:sz w:val="24"/>
              </w:rPr>
              <w:fldChar w:fldCharType="begin"/>
            </w:r>
            <w:r w:rsidRPr="00BD7FB4">
              <w:rPr>
                <w:b/>
                <w:bCs/>
              </w:rPr>
              <w:instrText xml:space="preserve"> NUMPAGES  </w:instrText>
            </w:r>
            <w:r w:rsidRPr="00BD7FB4">
              <w:rPr>
                <w:b/>
                <w:bCs/>
                <w:sz w:val="24"/>
              </w:rPr>
              <w:fldChar w:fldCharType="separate"/>
            </w:r>
            <w:r w:rsidRPr="00BD7FB4">
              <w:rPr>
                <w:b/>
                <w:bCs/>
              </w:rPr>
              <w:t>2</w:t>
            </w:r>
            <w:r w:rsidRPr="00BD7FB4">
              <w:rPr>
                <w:b/>
                <w:bCs/>
                <w:sz w:val="24"/>
              </w:rPr>
              <w:fldChar w:fldCharType="end"/>
            </w:r>
          </w:sdtContent>
        </w:sdt>
      </w:sdtContent>
    </w:sdt>
  </w:p>
  <w:p w14:paraId="15DA368B" w14:textId="77777777" w:rsidR="00CB7DB1" w:rsidRPr="00BD7FB4" w:rsidRDefault="00CB7DB1" w:rsidP="0000416F">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489FA8" w14:textId="77777777" w:rsidR="00CB7DB1" w:rsidRPr="00BD7FB4" w:rsidRDefault="00CB7DB1" w:rsidP="005B5BEF">
    <w:pPr>
      <w:pStyle w:val="Footer"/>
      <w:jc w:val="center"/>
    </w:pPr>
    <w:r>
      <w:t>NHS NIR</w:t>
    </w:r>
    <w:r w:rsidRPr="00BD7FB4">
      <w:tab/>
    </w:r>
    <w:sdt>
      <w:sdtPr>
        <w:id w:val="46260177"/>
        <w:docPartObj>
          <w:docPartGallery w:val="Page Numbers (Bottom of Page)"/>
          <w:docPartUnique/>
        </w:docPartObj>
      </w:sdtPr>
      <w:sdtEndPr/>
      <w:sdtContent>
        <w:sdt>
          <w:sdtPr>
            <w:id w:val="-1249343905"/>
            <w:docPartObj>
              <w:docPartGallery w:val="Page Numbers (Top of Page)"/>
              <w:docPartUnique/>
            </w:docPartObj>
          </w:sdtPr>
          <w:sdtEndPr/>
          <w:sdtContent>
            <w:r w:rsidRPr="00BD7FB4">
              <w:t xml:space="preserve">Page </w:t>
            </w:r>
            <w:r w:rsidRPr="00BD7FB4">
              <w:rPr>
                <w:b/>
                <w:bCs/>
                <w:sz w:val="24"/>
              </w:rPr>
              <w:fldChar w:fldCharType="begin"/>
            </w:r>
            <w:r w:rsidRPr="00BD7FB4">
              <w:rPr>
                <w:b/>
                <w:bCs/>
              </w:rPr>
              <w:instrText xml:space="preserve"> PAGE </w:instrText>
            </w:r>
            <w:r w:rsidRPr="00BD7FB4">
              <w:rPr>
                <w:b/>
                <w:bCs/>
                <w:sz w:val="24"/>
              </w:rPr>
              <w:fldChar w:fldCharType="separate"/>
            </w:r>
            <w:r w:rsidRPr="00BD7FB4">
              <w:rPr>
                <w:b/>
                <w:bCs/>
              </w:rPr>
              <w:t>2</w:t>
            </w:r>
            <w:r w:rsidRPr="00BD7FB4">
              <w:rPr>
                <w:b/>
                <w:bCs/>
                <w:sz w:val="24"/>
              </w:rPr>
              <w:fldChar w:fldCharType="end"/>
            </w:r>
            <w:r w:rsidRPr="00BD7FB4">
              <w:t xml:space="preserve"> of </w:t>
            </w:r>
            <w:r w:rsidRPr="00BD7FB4">
              <w:rPr>
                <w:b/>
                <w:bCs/>
                <w:sz w:val="24"/>
              </w:rPr>
              <w:fldChar w:fldCharType="begin"/>
            </w:r>
            <w:r w:rsidRPr="00BD7FB4">
              <w:rPr>
                <w:b/>
                <w:bCs/>
              </w:rPr>
              <w:instrText xml:space="preserve"> NUMPAGES  </w:instrText>
            </w:r>
            <w:r w:rsidRPr="00BD7FB4">
              <w:rPr>
                <w:b/>
                <w:bCs/>
                <w:sz w:val="24"/>
              </w:rPr>
              <w:fldChar w:fldCharType="separate"/>
            </w:r>
            <w:r w:rsidRPr="00BD7FB4">
              <w:rPr>
                <w:b/>
                <w:bCs/>
              </w:rPr>
              <w:t>2</w:t>
            </w:r>
            <w:r w:rsidRPr="00BD7FB4">
              <w:rPr>
                <w:b/>
                <w:bCs/>
                <w:sz w:val="24"/>
              </w:rPr>
              <w:fldChar w:fldCharType="end"/>
            </w:r>
          </w:sdtContent>
        </w:sdt>
      </w:sdtContent>
    </w:sdt>
  </w:p>
  <w:p w14:paraId="2821B857" w14:textId="77777777" w:rsidR="00CB7DB1" w:rsidRPr="00BD7FB4" w:rsidRDefault="00CB7DB1" w:rsidP="00BE64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E7FC24" w14:textId="77777777" w:rsidR="006550EE" w:rsidRPr="00BD7FB4" w:rsidRDefault="006550EE" w:rsidP="000C24AF">
      <w:pPr>
        <w:spacing w:after="0"/>
      </w:pPr>
      <w:r w:rsidRPr="00BD7FB4">
        <w:separator/>
      </w:r>
    </w:p>
  </w:footnote>
  <w:footnote w:type="continuationSeparator" w:id="0">
    <w:p w14:paraId="41E38FE3" w14:textId="77777777" w:rsidR="006550EE" w:rsidRPr="00BD7FB4" w:rsidRDefault="006550EE" w:rsidP="000C24AF">
      <w:pPr>
        <w:spacing w:after="0"/>
      </w:pPr>
      <w:r w:rsidRPr="00BD7FB4">
        <w:continuationSeparator/>
      </w:r>
    </w:p>
  </w:footnote>
  <w:footnote w:type="continuationNotice" w:id="1">
    <w:p w14:paraId="5C405B4B" w14:textId="77777777" w:rsidR="006550EE" w:rsidRPr="00BD7FB4" w:rsidRDefault="006550EE">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464C93" w14:textId="77777777" w:rsidR="0075616C" w:rsidRPr="00BD7FB4" w:rsidRDefault="0075616C" w:rsidP="00E5704B">
    <w:r w:rsidRPr="00BD7FB4">
      <w:t>3</w:t>
    </w:r>
  </w:p>
  <w:p w14:paraId="31F49991" w14:textId="77777777" w:rsidR="0075616C" w:rsidRPr="00BD7FB4" w:rsidRDefault="0075616C" w:rsidP="00E5704B"/>
  <w:p w14:paraId="0FB41450" w14:textId="77777777" w:rsidR="0075616C" w:rsidRPr="00BD7FB4" w:rsidRDefault="0075616C" w:rsidP="00E5704B"/>
  <w:p w14:paraId="0A7C033A" w14:textId="77777777" w:rsidR="0075616C" w:rsidRPr="00BD7FB4" w:rsidRDefault="0075616C" w:rsidP="00E5704B"/>
  <w:p w14:paraId="52948A75" w14:textId="77777777" w:rsidR="0075616C" w:rsidRPr="00BD7FB4" w:rsidRDefault="0075616C" w:rsidP="00E5704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3607DE" w14:textId="434F34FD" w:rsidR="0075616C" w:rsidRPr="00BD7FB4" w:rsidRDefault="00175953" w:rsidP="00175953">
    <w:pPr>
      <w:jc w:val="center"/>
    </w:pPr>
    <w:r w:rsidRPr="00CA6425">
      <w:rPr>
        <w:noProof/>
      </w:rPr>
      <w:drawing>
        <wp:anchor distT="0" distB="0" distL="114300" distR="114300" simplePos="0" relativeHeight="251655168" behindDoc="0" locked="0" layoutInCell="1" allowOverlap="1" wp14:anchorId="4F3D6785" wp14:editId="50B094DE">
          <wp:simplePos x="0" y="0"/>
          <wp:positionH relativeFrom="column">
            <wp:posOffset>5035882</wp:posOffset>
          </wp:positionH>
          <wp:positionV relativeFrom="paragraph">
            <wp:posOffset>-63159</wp:posOffset>
          </wp:positionV>
          <wp:extent cx="1608910" cy="688004"/>
          <wp:effectExtent l="0" t="0" r="0" b="0"/>
          <wp:wrapNone/>
          <wp:docPr id="15462288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72635" name=""/>
                  <pic:cNvPicPr/>
                </pic:nvPicPr>
                <pic:blipFill>
                  <a:blip r:embed="rId1">
                    <a:extLst>
                      <a:ext uri="{28A0092B-C50C-407E-A947-70E740481C1C}">
                        <a14:useLocalDpi xmlns:a14="http://schemas.microsoft.com/office/drawing/2010/main" val="0"/>
                      </a:ext>
                    </a:extLst>
                  </a:blip>
                  <a:stretch>
                    <a:fillRect/>
                  </a:stretch>
                </pic:blipFill>
                <pic:spPr>
                  <a:xfrm>
                    <a:off x="0" y="0"/>
                    <a:ext cx="1608910" cy="688004"/>
                  </a:xfrm>
                  <a:prstGeom prst="rect">
                    <a:avLst/>
                  </a:prstGeom>
                </pic:spPr>
              </pic:pic>
            </a:graphicData>
          </a:graphic>
          <wp14:sizeRelH relativeFrom="page">
            <wp14:pctWidth>0</wp14:pctWidth>
          </wp14:sizeRelH>
          <wp14:sizeRelV relativeFrom="page">
            <wp14:pctHeight>0</wp14:pctHeight>
          </wp14:sizeRelV>
        </wp:anchor>
      </w:drawing>
    </w:r>
    <w:r w:rsidR="00EB4640" w:rsidRPr="00BD7FB4">
      <w:rPr>
        <w:rFonts w:asciiTheme="minorHAnsi" w:hAnsiTheme="minorHAnsi"/>
        <w:b/>
        <w:bCs/>
        <w:noProof/>
        <w:lang w:eastAsia="en-GB"/>
      </w:rPr>
      <mc:AlternateContent>
        <mc:Choice Requires="wps">
          <w:drawing>
            <wp:anchor distT="0" distB="0" distL="114300" distR="114300" simplePos="0" relativeHeight="251654144" behindDoc="0" locked="0" layoutInCell="1" allowOverlap="1" wp14:anchorId="2EA7EC6A" wp14:editId="5D38C186">
              <wp:simplePos x="0" y="0"/>
              <wp:positionH relativeFrom="page">
                <wp:posOffset>-168249</wp:posOffset>
              </wp:positionH>
              <wp:positionV relativeFrom="page">
                <wp:posOffset>2832735</wp:posOffset>
              </wp:positionV>
              <wp:extent cx="7560000" cy="2916000"/>
              <wp:effectExtent l="0" t="0" r="3175" b="0"/>
              <wp:wrapNone/>
              <wp:docPr id="1" name="Rectangle 3"/>
              <wp:cNvGraphicFramePr/>
              <a:graphic xmlns:a="http://schemas.openxmlformats.org/drawingml/2006/main">
                <a:graphicData uri="http://schemas.microsoft.com/office/word/2010/wordprocessingShape">
                  <wps:wsp>
                    <wps:cNvSpPr/>
                    <wps:spPr>
                      <a:xfrm>
                        <a:off x="0" y="0"/>
                        <a:ext cx="7560000" cy="29160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924925" id="Rectangle 3" o:spid="_x0000_s1026" style="position:absolute;margin-left:-13.25pt;margin-top:223.05pt;width:595.3pt;height:229.6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" fillcolor="#f2f2f2 [3052]" stroked="f" strokeweight="2pt">
              <w10:wrap anchorx="page" anchory="page"/>
            </v:rect>
          </w:pict>
        </mc:Fallback>
      </mc:AlternateContent>
    </w:r>
    <w:r w:rsidR="00234254">
      <w:t>National Image Re</w:t>
    </w:r>
    <w:r w:rsidR="00475B2A">
      <w:t>gistry</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C003E6" w14:textId="16E763C2" w:rsidR="0075616C" w:rsidRPr="00BD7FB4" w:rsidRDefault="00B9652E" w:rsidP="00475B2A">
    <w:pPr>
      <w:pStyle w:val="Header"/>
      <w:pBdr>
        <w:bottom w:val="single" w:sz="2" w:space="13" w:color="84919C" w:themeColor="accent2"/>
      </w:pBdr>
    </w:pPr>
    <w:sdt>
      <w:sdtPr>
        <w:id w:val="403955801"/>
        <w:docPartObj>
          <w:docPartGallery w:val="Watermarks"/>
          <w:docPartUnique/>
        </w:docPartObj>
      </w:sdtPr>
      <w:sdtEndPr/>
      <w:sdtContent>
        <w:r>
          <w:rPr>
            <w:noProof/>
          </w:rPr>
          <w:pict w14:anchorId="473B90E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alt="" style="position:absolute;margin-left:0;margin-top:0;width:412.4pt;height:247.45pt;rotation:315;z-index:-251655168;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DRAFT"/>
              <w10:wrap anchorx="margin" anchory="margin"/>
            </v:shape>
          </w:pict>
        </w:r>
      </w:sdtContent>
    </w:sdt>
    <w:r w:rsidR="00475B2A" w:rsidRPr="00CA6425">
      <w:rPr>
        <w:noProof/>
      </w:rPr>
      <w:drawing>
        <wp:anchor distT="0" distB="0" distL="114300" distR="114300" simplePos="0" relativeHeight="251656192" behindDoc="0" locked="0" layoutInCell="1" allowOverlap="1" wp14:anchorId="79920826" wp14:editId="4D847909">
          <wp:simplePos x="0" y="0"/>
          <wp:positionH relativeFrom="margin">
            <wp:posOffset>5214249</wp:posOffset>
          </wp:positionH>
          <wp:positionV relativeFrom="paragraph">
            <wp:posOffset>-120650</wp:posOffset>
          </wp:positionV>
          <wp:extent cx="980072" cy="419100"/>
          <wp:effectExtent l="0" t="0" r="0" b="0"/>
          <wp:wrapNone/>
          <wp:docPr id="1545169347" name="Picture 1" descr="A blue and whit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725662" name="Picture 1" descr="A blue and white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983037" cy="420368"/>
                  </a:xfrm>
                  <a:prstGeom prst="rect">
                    <a:avLst/>
                  </a:prstGeom>
                </pic:spPr>
              </pic:pic>
            </a:graphicData>
          </a:graphic>
          <wp14:sizeRelH relativeFrom="page">
            <wp14:pctWidth>0</wp14:pctWidth>
          </wp14:sizeRelH>
          <wp14:sizeRelV relativeFrom="page">
            <wp14:pctHeight>0</wp14:pctHeight>
          </wp14:sizeRelV>
        </wp:anchor>
      </w:drawing>
    </w:r>
    <w:sdt>
      <w:sdtPr>
        <w:alias w:val="Title"/>
        <w:tag w:val="title"/>
        <w:id w:val="1466934868"/>
        <w:placeholder>
          <w:docPart w:val="403F7521F1654B5BA47F73440A7738A2"/>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00022C77" w:rsidRPr="00DD77F0">
          <w:t>Title of document</w:t>
        </w:r>
      </w:sdtContent>
    </w:sdt>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C88C71" w14:textId="77777777" w:rsidR="00CB7DB1" w:rsidRDefault="00CB7DB1">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8C6917" w14:textId="56F331DE" w:rsidR="00CB7DB1" w:rsidRPr="00BD7FB4" w:rsidRDefault="00CB7DB1" w:rsidP="00E5704B">
    <w:r w:rsidRPr="00CA6425">
      <w:rPr>
        <w:noProof/>
      </w:rPr>
      <w:drawing>
        <wp:anchor distT="0" distB="0" distL="114300" distR="114300" simplePos="0" relativeHeight="251660288" behindDoc="0" locked="0" layoutInCell="1" allowOverlap="1" wp14:anchorId="1BBA2515" wp14:editId="4ACD00FE">
          <wp:simplePos x="0" y="0"/>
          <wp:positionH relativeFrom="column">
            <wp:posOffset>5206200</wp:posOffset>
          </wp:positionH>
          <wp:positionV relativeFrom="paragraph">
            <wp:posOffset>8593</wp:posOffset>
          </wp:positionV>
          <wp:extent cx="1019043" cy="435764"/>
          <wp:effectExtent l="0" t="0" r="0" b="2540"/>
          <wp:wrapNone/>
          <wp:docPr id="560995888" name="Picture 1" descr="A blue and whit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8452160" name="Picture 1" descr="A blue and white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1022926" cy="437424"/>
                  </a:xfrm>
                  <a:prstGeom prst="rect">
                    <a:avLst/>
                  </a:prstGeom>
                </pic:spPr>
              </pic:pic>
            </a:graphicData>
          </a:graphic>
          <wp14:sizeRelH relativeFrom="page">
            <wp14:pctWidth>0</wp14:pctWidth>
          </wp14:sizeRelH>
          <wp14:sizeRelV relativeFrom="page">
            <wp14:pctHeight>0</wp14:pctHeight>
          </wp14:sizeRelV>
        </wp:anchor>
      </w:drawing>
    </w:r>
    <w:r w:rsidRPr="00BD7FB4">
      <w:rPr>
        <w:rFonts w:asciiTheme="minorHAnsi" w:hAnsiTheme="minorHAnsi"/>
        <w:b/>
        <w:bCs/>
        <w:noProof/>
        <w:lang w:eastAsia="en-GB"/>
      </w:rPr>
      <mc:AlternateContent>
        <mc:Choice Requires="wps">
          <w:drawing>
            <wp:anchor distT="0" distB="0" distL="114300" distR="114300" simplePos="0" relativeHeight="251659264" behindDoc="0" locked="0" layoutInCell="1" allowOverlap="1" wp14:anchorId="17446233" wp14:editId="3577FB5F">
              <wp:simplePos x="0" y="0"/>
              <wp:positionH relativeFrom="page">
                <wp:posOffset>-168249</wp:posOffset>
              </wp:positionH>
              <wp:positionV relativeFrom="page">
                <wp:posOffset>2832735</wp:posOffset>
              </wp:positionV>
              <wp:extent cx="7560000" cy="2916000"/>
              <wp:effectExtent l="0" t="0" r="3175" b="0"/>
              <wp:wrapNone/>
              <wp:docPr id="841436781" name="Rectangle 3"/>
              <wp:cNvGraphicFramePr/>
              <a:graphic xmlns:a="http://schemas.openxmlformats.org/drawingml/2006/main">
                <a:graphicData uri="http://schemas.microsoft.com/office/word/2010/wordprocessingShape">
                  <wps:wsp>
                    <wps:cNvSpPr/>
                    <wps:spPr>
                      <a:xfrm>
                        <a:off x="0" y="0"/>
                        <a:ext cx="7560000" cy="29160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20BBE7" id="Rectangle 3" o:spid="_x0000_s1026" style="position:absolute;margin-left:-13.25pt;margin-top:223.05pt;width:595.3pt;height:229.6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" fillcolor="#f2f2f2 [3052]" stroked="f" strokeweight="2pt">
              <w10:wrap anchorx="page" anchory="page"/>
            </v:rect>
          </w:pict>
        </mc:Fallback>
      </mc:AlternateContent>
    </w:r>
    <w:r>
      <w:t>National Image Registry</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45A8F9" w14:textId="77777777" w:rsidR="00CB7DB1" w:rsidRPr="00BD7FB4" w:rsidRDefault="00CB7DB1" w:rsidP="00F5718C">
    <w:r w:rsidRPr="00CA6425">
      <w:rPr>
        <w:noProof/>
      </w:rPr>
      <w:drawing>
        <wp:anchor distT="0" distB="0" distL="114300" distR="114300" simplePos="0" relativeHeight="251658240" behindDoc="0" locked="0" layoutInCell="1" allowOverlap="1" wp14:anchorId="6458A391" wp14:editId="64135A01">
          <wp:simplePos x="0" y="0"/>
          <wp:positionH relativeFrom="column">
            <wp:posOffset>5206200</wp:posOffset>
          </wp:positionH>
          <wp:positionV relativeFrom="paragraph">
            <wp:posOffset>8593</wp:posOffset>
          </wp:positionV>
          <wp:extent cx="1019043" cy="435764"/>
          <wp:effectExtent l="0" t="0" r="0" b="2540"/>
          <wp:wrapNone/>
          <wp:docPr id="17709181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72635" name=""/>
                  <pic:cNvPicPr/>
                </pic:nvPicPr>
                <pic:blipFill>
                  <a:blip r:embed="rId1">
                    <a:extLst>
                      <a:ext uri="{28A0092B-C50C-407E-A947-70E740481C1C}">
                        <a14:useLocalDpi xmlns:a14="http://schemas.microsoft.com/office/drawing/2010/main" val="0"/>
                      </a:ext>
                    </a:extLst>
                  </a:blip>
                  <a:stretch>
                    <a:fillRect/>
                  </a:stretch>
                </pic:blipFill>
                <pic:spPr>
                  <a:xfrm>
                    <a:off x="0" y="0"/>
                    <a:ext cx="1022926" cy="437424"/>
                  </a:xfrm>
                  <a:prstGeom prst="rect">
                    <a:avLst/>
                  </a:prstGeom>
                </pic:spPr>
              </pic:pic>
            </a:graphicData>
          </a:graphic>
          <wp14:sizeRelH relativeFrom="page">
            <wp14:pctWidth>0</wp14:pctWidth>
          </wp14:sizeRelH>
          <wp14:sizeRelV relativeFrom="page">
            <wp14:pctHeight>0</wp14:pctHeight>
          </wp14:sizeRelV>
        </wp:anchor>
      </w:drawing>
    </w:r>
    <w:r w:rsidRPr="00BD7FB4">
      <w:rPr>
        <w:rFonts w:asciiTheme="minorHAnsi" w:hAnsiTheme="minorHAnsi"/>
        <w:b/>
        <w:bCs/>
        <w:noProof/>
        <w:lang w:eastAsia="en-GB"/>
      </w:rPr>
      <mc:AlternateContent>
        <mc:Choice Requires="wps">
          <w:drawing>
            <wp:anchor distT="0" distB="0" distL="114300" distR="114300" simplePos="0" relativeHeight="251657216" behindDoc="0" locked="0" layoutInCell="1" allowOverlap="1" wp14:anchorId="700FB72E" wp14:editId="25F349BD">
              <wp:simplePos x="0" y="0"/>
              <wp:positionH relativeFrom="page">
                <wp:posOffset>-168249</wp:posOffset>
              </wp:positionH>
              <wp:positionV relativeFrom="page">
                <wp:posOffset>2832735</wp:posOffset>
              </wp:positionV>
              <wp:extent cx="7560000" cy="2916000"/>
              <wp:effectExtent l="0" t="0" r="3175" b="0"/>
              <wp:wrapNone/>
              <wp:docPr id="1187696104" name="Rectangle 3"/>
              <wp:cNvGraphicFramePr/>
              <a:graphic xmlns:a="http://schemas.openxmlformats.org/drawingml/2006/main">
                <a:graphicData uri="http://schemas.microsoft.com/office/word/2010/wordprocessingShape">
                  <wps:wsp>
                    <wps:cNvSpPr/>
                    <wps:spPr>
                      <a:xfrm>
                        <a:off x="0" y="0"/>
                        <a:ext cx="7560000" cy="29160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1EE1D8" id="Rectangle 3" o:spid="_x0000_s1026" style="position:absolute;margin-left:-13.25pt;margin-top:223.05pt;width:595.3pt;height:229.6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" fillcolor="#f2f2f2 [3052]" stroked="f" strokeweight="2pt">
              <w10:wrap anchorx="page" anchory="page"/>
            </v:rect>
          </w:pict>
        </mc:Fallback>
      </mc:AlternateContent>
    </w:r>
    <w:r>
      <w:t>National Image Registry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A974F4"/>
    <w:multiLevelType w:val="hybridMultilevel"/>
    <w:tmpl w:val="0BF65528"/>
    <w:lvl w:ilvl="0" w:tplc="F63ABBA0">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7A5F5A"/>
    <w:multiLevelType w:val="hybridMultilevel"/>
    <w:tmpl w:val="85FA7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325D55"/>
    <w:multiLevelType w:val="hybridMultilevel"/>
    <w:tmpl w:val="9DDEEA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0D4328"/>
    <w:multiLevelType w:val="hybridMultilevel"/>
    <w:tmpl w:val="3A2CFE5E"/>
    <w:lvl w:ilvl="0" w:tplc="F63ABBA0">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8E405F"/>
    <w:multiLevelType w:val="hybridMultilevel"/>
    <w:tmpl w:val="791CB2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699685B"/>
    <w:multiLevelType w:val="hybridMultilevel"/>
    <w:tmpl w:val="70363506"/>
    <w:lvl w:ilvl="0" w:tplc="F63ABBA0">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845160C"/>
    <w:multiLevelType w:val="hybridMultilevel"/>
    <w:tmpl w:val="043264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C7D5775"/>
    <w:multiLevelType w:val="hybridMultilevel"/>
    <w:tmpl w:val="C0A03098"/>
    <w:lvl w:ilvl="0" w:tplc="F63ABBA0">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E7E328F"/>
    <w:multiLevelType w:val="hybridMultilevel"/>
    <w:tmpl w:val="8F80B4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A114385"/>
    <w:multiLevelType w:val="hybridMultilevel"/>
    <w:tmpl w:val="AB009F04"/>
    <w:lvl w:ilvl="0" w:tplc="F87EA702">
      <w:start w:val="1"/>
      <w:numFmt w:val="decimal"/>
      <w:pStyle w:val="Heading2"/>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DB670E0"/>
    <w:multiLevelType w:val="hybridMultilevel"/>
    <w:tmpl w:val="7D20C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30749430">
    <w:abstractNumId w:val="0"/>
  </w:num>
  <w:num w:numId="2" w16cid:durableId="1893423697">
    <w:abstractNumId w:val="5"/>
  </w:num>
  <w:num w:numId="3" w16cid:durableId="1803689484">
    <w:abstractNumId w:val="9"/>
  </w:num>
  <w:num w:numId="4" w16cid:durableId="948467224">
    <w:abstractNumId w:val="7"/>
  </w:num>
  <w:num w:numId="5" w16cid:durableId="1236012275">
    <w:abstractNumId w:val="10"/>
  </w:num>
  <w:num w:numId="6" w16cid:durableId="664894229">
    <w:abstractNumId w:val="3"/>
  </w:num>
  <w:num w:numId="7" w16cid:durableId="328751513">
    <w:abstractNumId w:val="11"/>
  </w:num>
  <w:num w:numId="8" w16cid:durableId="238756726">
    <w:abstractNumId w:val="2"/>
  </w:num>
  <w:num w:numId="9" w16cid:durableId="107436243">
    <w:abstractNumId w:val="8"/>
  </w:num>
  <w:num w:numId="10" w16cid:durableId="1486160358">
    <w:abstractNumId w:val="1"/>
  </w:num>
  <w:num w:numId="11" w16cid:durableId="1088817809">
    <w:abstractNumId w:val="4"/>
  </w:num>
  <w:num w:numId="12" w16cid:durableId="1684473411">
    <w:abstractNumId w:val="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grammar="clean"/>
  <w:attachedTemplate r:id="rId1"/>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378A"/>
    <w:rsid w:val="00000197"/>
    <w:rsid w:val="0000030C"/>
    <w:rsid w:val="000008A9"/>
    <w:rsid w:val="00000940"/>
    <w:rsid w:val="00000CE2"/>
    <w:rsid w:val="000010FB"/>
    <w:rsid w:val="000017E3"/>
    <w:rsid w:val="000018C5"/>
    <w:rsid w:val="000019C8"/>
    <w:rsid w:val="00001F45"/>
    <w:rsid w:val="00002503"/>
    <w:rsid w:val="00002611"/>
    <w:rsid w:val="00003325"/>
    <w:rsid w:val="00003859"/>
    <w:rsid w:val="00003E8B"/>
    <w:rsid w:val="0000409C"/>
    <w:rsid w:val="0000416F"/>
    <w:rsid w:val="00004254"/>
    <w:rsid w:val="0000432E"/>
    <w:rsid w:val="00004A9B"/>
    <w:rsid w:val="0000507E"/>
    <w:rsid w:val="0000563B"/>
    <w:rsid w:val="0000670C"/>
    <w:rsid w:val="00006AAF"/>
    <w:rsid w:val="00006C79"/>
    <w:rsid w:val="000071BC"/>
    <w:rsid w:val="00007325"/>
    <w:rsid w:val="00007E5B"/>
    <w:rsid w:val="00007F99"/>
    <w:rsid w:val="000101B0"/>
    <w:rsid w:val="00010494"/>
    <w:rsid w:val="00011B77"/>
    <w:rsid w:val="00012966"/>
    <w:rsid w:val="00012976"/>
    <w:rsid w:val="00012C76"/>
    <w:rsid w:val="00013833"/>
    <w:rsid w:val="00013E4F"/>
    <w:rsid w:val="00014084"/>
    <w:rsid w:val="000141AB"/>
    <w:rsid w:val="0001457A"/>
    <w:rsid w:val="00014A69"/>
    <w:rsid w:val="00015833"/>
    <w:rsid w:val="00015AAC"/>
    <w:rsid w:val="00016804"/>
    <w:rsid w:val="000169CB"/>
    <w:rsid w:val="000169CD"/>
    <w:rsid w:val="000171DD"/>
    <w:rsid w:val="00017563"/>
    <w:rsid w:val="00017CFA"/>
    <w:rsid w:val="0002007E"/>
    <w:rsid w:val="0002011F"/>
    <w:rsid w:val="00020257"/>
    <w:rsid w:val="00020268"/>
    <w:rsid w:val="0002031A"/>
    <w:rsid w:val="00020642"/>
    <w:rsid w:val="00020A6C"/>
    <w:rsid w:val="00020BB6"/>
    <w:rsid w:val="000212D6"/>
    <w:rsid w:val="000218D3"/>
    <w:rsid w:val="00021D86"/>
    <w:rsid w:val="00022367"/>
    <w:rsid w:val="00022C77"/>
    <w:rsid w:val="00023EEB"/>
    <w:rsid w:val="000246E1"/>
    <w:rsid w:val="000247E1"/>
    <w:rsid w:val="0002482F"/>
    <w:rsid w:val="00024DCA"/>
    <w:rsid w:val="0002798A"/>
    <w:rsid w:val="0003054D"/>
    <w:rsid w:val="00030B76"/>
    <w:rsid w:val="00031106"/>
    <w:rsid w:val="000314A3"/>
    <w:rsid w:val="0003151D"/>
    <w:rsid w:val="00031FEC"/>
    <w:rsid w:val="00032DE0"/>
    <w:rsid w:val="00033B7F"/>
    <w:rsid w:val="00033DBB"/>
    <w:rsid w:val="00034176"/>
    <w:rsid w:val="000343A7"/>
    <w:rsid w:val="00035161"/>
    <w:rsid w:val="0003549D"/>
    <w:rsid w:val="00035808"/>
    <w:rsid w:val="00035B94"/>
    <w:rsid w:val="00035DA9"/>
    <w:rsid w:val="00036A8E"/>
    <w:rsid w:val="00036F72"/>
    <w:rsid w:val="000375AF"/>
    <w:rsid w:val="000377A7"/>
    <w:rsid w:val="0003782B"/>
    <w:rsid w:val="00037F8E"/>
    <w:rsid w:val="0004038A"/>
    <w:rsid w:val="00040635"/>
    <w:rsid w:val="00040BAB"/>
    <w:rsid w:val="00041DBF"/>
    <w:rsid w:val="00042552"/>
    <w:rsid w:val="00042F5E"/>
    <w:rsid w:val="0004335A"/>
    <w:rsid w:val="000434BC"/>
    <w:rsid w:val="0004399F"/>
    <w:rsid w:val="00043A93"/>
    <w:rsid w:val="00043DDF"/>
    <w:rsid w:val="0004414D"/>
    <w:rsid w:val="00044D65"/>
    <w:rsid w:val="00044E16"/>
    <w:rsid w:val="00045CEC"/>
    <w:rsid w:val="0004630A"/>
    <w:rsid w:val="00047C7E"/>
    <w:rsid w:val="00047D41"/>
    <w:rsid w:val="00047E91"/>
    <w:rsid w:val="00047F1D"/>
    <w:rsid w:val="000510AD"/>
    <w:rsid w:val="0005125F"/>
    <w:rsid w:val="0005129A"/>
    <w:rsid w:val="00052ED4"/>
    <w:rsid w:val="00053009"/>
    <w:rsid w:val="0005317B"/>
    <w:rsid w:val="000532CA"/>
    <w:rsid w:val="00053666"/>
    <w:rsid w:val="00054D48"/>
    <w:rsid w:val="0005527D"/>
    <w:rsid w:val="0005546F"/>
    <w:rsid w:val="00056158"/>
    <w:rsid w:val="0005649B"/>
    <w:rsid w:val="000567D4"/>
    <w:rsid w:val="00056ABC"/>
    <w:rsid w:val="00057AFD"/>
    <w:rsid w:val="00057B16"/>
    <w:rsid w:val="00057FE9"/>
    <w:rsid w:val="00060267"/>
    <w:rsid w:val="000604AF"/>
    <w:rsid w:val="00060BEB"/>
    <w:rsid w:val="00061CE2"/>
    <w:rsid w:val="000626EA"/>
    <w:rsid w:val="00062AA1"/>
    <w:rsid w:val="000631AB"/>
    <w:rsid w:val="00063218"/>
    <w:rsid w:val="000644F3"/>
    <w:rsid w:val="00064ADD"/>
    <w:rsid w:val="000655B1"/>
    <w:rsid w:val="00066CBE"/>
    <w:rsid w:val="00066DE4"/>
    <w:rsid w:val="0006762F"/>
    <w:rsid w:val="00067B6A"/>
    <w:rsid w:val="00067D84"/>
    <w:rsid w:val="00067D85"/>
    <w:rsid w:val="0007029F"/>
    <w:rsid w:val="000707BB"/>
    <w:rsid w:val="0007126C"/>
    <w:rsid w:val="00073FAC"/>
    <w:rsid w:val="00074103"/>
    <w:rsid w:val="000742B3"/>
    <w:rsid w:val="00074414"/>
    <w:rsid w:val="00074C11"/>
    <w:rsid w:val="000753C1"/>
    <w:rsid w:val="00075937"/>
    <w:rsid w:val="0007701C"/>
    <w:rsid w:val="00077042"/>
    <w:rsid w:val="000772A7"/>
    <w:rsid w:val="000777E3"/>
    <w:rsid w:val="00077884"/>
    <w:rsid w:val="00080232"/>
    <w:rsid w:val="000802BA"/>
    <w:rsid w:val="00080862"/>
    <w:rsid w:val="00080FD0"/>
    <w:rsid w:val="00082087"/>
    <w:rsid w:val="0008249D"/>
    <w:rsid w:val="00082592"/>
    <w:rsid w:val="000825B9"/>
    <w:rsid w:val="00082821"/>
    <w:rsid w:val="000828E2"/>
    <w:rsid w:val="00083A32"/>
    <w:rsid w:val="000844B7"/>
    <w:rsid w:val="00084A82"/>
    <w:rsid w:val="00085947"/>
    <w:rsid w:val="00085E1F"/>
    <w:rsid w:val="0008652E"/>
    <w:rsid w:val="000867D6"/>
    <w:rsid w:val="000868F1"/>
    <w:rsid w:val="00087BBE"/>
    <w:rsid w:val="000900AC"/>
    <w:rsid w:val="00090942"/>
    <w:rsid w:val="00090989"/>
    <w:rsid w:val="000915B0"/>
    <w:rsid w:val="00091953"/>
    <w:rsid w:val="00092077"/>
    <w:rsid w:val="0009277B"/>
    <w:rsid w:val="00092D8E"/>
    <w:rsid w:val="000936A0"/>
    <w:rsid w:val="0009374A"/>
    <w:rsid w:val="00093877"/>
    <w:rsid w:val="00093985"/>
    <w:rsid w:val="00094E18"/>
    <w:rsid w:val="000950F7"/>
    <w:rsid w:val="00095621"/>
    <w:rsid w:val="00095642"/>
    <w:rsid w:val="00095DBB"/>
    <w:rsid w:val="000964B5"/>
    <w:rsid w:val="00096A66"/>
    <w:rsid w:val="00097661"/>
    <w:rsid w:val="0009776A"/>
    <w:rsid w:val="000A01A2"/>
    <w:rsid w:val="000A01AE"/>
    <w:rsid w:val="000A0406"/>
    <w:rsid w:val="000A099B"/>
    <w:rsid w:val="000A0CFA"/>
    <w:rsid w:val="000A160B"/>
    <w:rsid w:val="000A1691"/>
    <w:rsid w:val="000A1735"/>
    <w:rsid w:val="000A1806"/>
    <w:rsid w:val="000A1AE0"/>
    <w:rsid w:val="000A2117"/>
    <w:rsid w:val="000A2577"/>
    <w:rsid w:val="000A2945"/>
    <w:rsid w:val="000A2AFA"/>
    <w:rsid w:val="000A32D2"/>
    <w:rsid w:val="000A4424"/>
    <w:rsid w:val="000A4540"/>
    <w:rsid w:val="000A4545"/>
    <w:rsid w:val="000A4604"/>
    <w:rsid w:val="000A487A"/>
    <w:rsid w:val="000A4A9D"/>
    <w:rsid w:val="000A6477"/>
    <w:rsid w:val="000A74EF"/>
    <w:rsid w:val="000B12E1"/>
    <w:rsid w:val="000B1802"/>
    <w:rsid w:val="000B2335"/>
    <w:rsid w:val="000B24C3"/>
    <w:rsid w:val="000B2E53"/>
    <w:rsid w:val="000B36CA"/>
    <w:rsid w:val="000B4411"/>
    <w:rsid w:val="000B4655"/>
    <w:rsid w:val="000B46A5"/>
    <w:rsid w:val="000B476F"/>
    <w:rsid w:val="000B4953"/>
    <w:rsid w:val="000B4A06"/>
    <w:rsid w:val="000B4A61"/>
    <w:rsid w:val="000B576D"/>
    <w:rsid w:val="000B58A4"/>
    <w:rsid w:val="000B5996"/>
    <w:rsid w:val="000B6B1A"/>
    <w:rsid w:val="000B77EA"/>
    <w:rsid w:val="000B7989"/>
    <w:rsid w:val="000C0C13"/>
    <w:rsid w:val="000C1045"/>
    <w:rsid w:val="000C1059"/>
    <w:rsid w:val="000C121F"/>
    <w:rsid w:val="000C24AF"/>
    <w:rsid w:val="000C2692"/>
    <w:rsid w:val="000C297A"/>
    <w:rsid w:val="000C29C5"/>
    <w:rsid w:val="000C2C77"/>
    <w:rsid w:val="000C2D03"/>
    <w:rsid w:val="000C4495"/>
    <w:rsid w:val="000C4598"/>
    <w:rsid w:val="000C47BC"/>
    <w:rsid w:val="000C4ED8"/>
    <w:rsid w:val="000C5700"/>
    <w:rsid w:val="000C5F84"/>
    <w:rsid w:val="000C6515"/>
    <w:rsid w:val="000C6643"/>
    <w:rsid w:val="000C687D"/>
    <w:rsid w:val="000C6B90"/>
    <w:rsid w:val="000C7908"/>
    <w:rsid w:val="000C7B4B"/>
    <w:rsid w:val="000D034B"/>
    <w:rsid w:val="000D04B0"/>
    <w:rsid w:val="000D0904"/>
    <w:rsid w:val="000D0B0A"/>
    <w:rsid w:val="000D109D"/>
    <w:rsid w:val="000D14A8"/>
    <w:rsid w:val="000D1A80"/>
    <w:rsid w:val="000D1B00"/>
    <w:rsid w:val="000D1B46"/>
    <w:rsid w:val="000D201C"/>
    <w:rsid w:val="000D2865"/>
    <w:rsid w:val="000D28BB"/>
    <w:rsid w:val="000D29B0"/>
    <w:rsid w:val="000D2C2F"/>
    <w:rsid w:val="000D37A1"/>
    <w:rsid w:val="000D3A53"/>
    <w:rsid w:val="000D3CCC"/>
    <w:rsid w:val="000D3EA7"/>
    <w:rsid w:val="000D403F"/>
    <w:rsid w:val="000D4957"/>
    <w:rsid w:val="000D4BF4"/>
    <w:rsid w:val="000D5279"/>
    <w:rsid w:val="000D55FB"/>
    <w:rsid w:val="000D5654"/>
    <w:rsid w:val="000D6116"/>
    <w:rsid w:val="000D6693"/>
    <w:rsid w:val="000D702B"/>
    <w:rsid w:val="000E0326"/>
    <w:rsid w:val="000E03DD"/>
    <w:rsid w:val="000E043B"/>
    <w:rsid w:val="000E0BBD"/>
    <w:rsid w:val="000E0BC6"/>
    <w:rsid w:val="000E18F9"/>
    <w:rsid w:val="000E262B"/>
    <w:rsid w:val="000E26A6"/>
    <w:rsid w:val="000E2997"/>
    <w:rsid w:val="000E2EE3"/>
    <w:rsid w:val="000E339D"/>
    <w:rsid w:val="000E3C08"/>
    <w:rsid w:val="000E3E30"/>
    <w:rsid w:val="000E3F2E"/>
    <w:rsid w:val="000E53A4"/>
    <w:rsid w:val="000E57A7"/>
    <w:rsid w:val="000E5B35"/>
    <w:rsid w:val="000E6081"/>
    <w:rsid w:val="000E6931"/>
    <w:rsid w:val="000E7117"/>
    <w:rsid w:val="000E7201"/>
    <w:rsid w:val="000E7284"/>
    <w:rsid w:val="000F0A39"/>
    <w:rsid w:val="000F10DB"/>
    <w:rsid w:val="000F1440"/>
    <w:rsid w:val="000F14D2"/>
    <w:rsid w:val="000F1512"/>
    <w:rsid w:val="000F1765"/>
    <w:rsid w:val="000F18EC"/>
    <w:rsid w:val="000F1987"/>
    <w:rsid w:val="000F22AA"/>
    <w:rsid w:val="000F2D60"/>
    <w:rsid w:val="000F32D6"/>
    <w:rsid w:val="000F3BB7"/>
    <w:rsid w:val="000F3C27"/>
    <w:rsid w:val="000F3EB9"/>
    <w:rsid w:val="000F4237"/>
    <w:rsid w:val="000F445C"/>
    <w:rsid w:val="000F4C06"/>
    <w:rsid w:val="000F653E"/>
    <w:rsid w:val="000F7156"/>
    <w:rsid w:val="000F7765"/>
    <w:rsid w:val="000F7CC5"/>
    <w:rsid w:val="0010022F"/>
    <w:rsid w:val="0010070A"/>
    <w:rsid w:val="00100768"/>
    <w:rsid w:val="00100EA3"/>
    <w:rsid w:val="0010160F"/>
    <w:rsid w:val="0010174D"/>
    <w:rsid w:val="0010187E"/>
    <w:rsid w:val="0010192E"/>
    <w:rsid w:val="00101C28"/>
    <w:rsid w:val="001020E9"/>
    <w:rsid w:val="001024CE"/>
    <w:rsid w:val="00102A21"/>
    <w:rsid w:val="00103A6A"/>
    <w:rsid w:val="00103B2D"/>
    <w:rsid w:val="00103F4D"/>
    <w:rsid w:val="00104786"/>
    <w:rsid w:val="00104CFD"/>
    <w:rsid w:val="00105463"/>
    <w:rsid w:val="00105E5E"/>
    <w:rsid w:val="00105E93"/>
    <w:rsid w:val="0010741F"/>
    <w:rsid w:val="0010782D"/>
    <w:rsid w:val="00107FBE"/>
    <w:rsid w:val="00110839"/>
    <w:rsid w:val="0011084B"/>
    <w:rsid w:val="00110F07"/>
    <w:rsid w:val="00111355"/>
    <w:rsid w:val="00112DE0"/>
    <w:rsid w:val="0011324E"/>
    <w:rsid w:val="00113310"/>
    <w:rsid w:val="00113692"/>
    <w:rsid w:val="00113765"/>
    <w:rsid w:val="00114751"/>
    <w:rsid w:val="00114D22"/>
    <w:rsid w:val="0011654A"/>
    <w:rsid w:val="0011672A"/>
    <w:rsid w:val="00116810"/>
    <w:rsid w:val="00116FA9"/>
    <w:rsid w:val="0011708F"/>
    <w:rsid w:val="00117BBF"/>
    <w:rsid w:val="00117CAC"/>
    <w:rsid w:val="0011EE13"/>
    <w:rsid w:val="00120744"/>
    <w:rsid w:val="00120CF6"/>
    <w:rsid w:val="001218F0"/>
    <w:rsid w:val="00121B8F"/>
    <w:rsid w:val="00122091"/>
    <w:rsid w:val="00122988"/>
    <w:rsid w:val="00123DB8"/>
    <w:rsid w:val="001245B2"/>
    <w:rsid w:val="00124C95"/>
    <w:rsid w:val="00124E8C"/>
    <w:rsid w:val="001265AB"/>
    <w:rsid w:val="00126821"/>
    <w:rsid w:val="00126F24"/>
    <w:rsid w:val="001276E9"/>
    <w:rsid w:val="00127ED6"/>
    <w:rsid w:val="00130075"/>
    <w:rsid w:val="0013007F"/>
    <w:rsid w:val="00130087"/>
    <w:rsid w:val="00131A43"/>
    <w:rsid w:val="00131A6B"/>
    <w:rsid w:val="001328C4"/>
    <w:rsid w:val="00133EC6"/>
    <w:rsid w:val="001350BD"/>
    <w:rsid w:val="00135434"/>
    <w:rsid w:val="00135778"/>
    <w:rsid w:val="00135A4D"/>
    <w:rsid w:val="00135EE3"/>
    <w:rsid w:val="00135F6F"/>
    <w:rsid w:val="00136A8F"/>
    <w:rsid w:val="00136BD0"/>
    <w:rsid w:val="0013722C"/>
    <w:rsid w:val="00137365"/>
    <w:rsid w:val="001379D8"/>
    <w:rsid w:val="001401BF"/>
    <w:rsid w:val="00141A3C"/>
    <w:rsid w:val="001421AB"/>
    <w:rsid w:val="00142336"/>
    <w:rsid w:val="00142C54"/>
    <w:rsid w:val="001433C6"/>
    <w:rsid w:val="001435C1"/>
    <w:rsid w:val="001439C6"/>
    <w:rsid w:val="00143DD5"/>
    <w:rsid w:val="001450DA"/>
    <w:rsid w:val="0014526C"/>
    <w:rsid w:val="00145F89"/>
    <w:rsid w:val="001468D2"/>
    <w:rsid w:val="00146A33"/>
    <w:rsid w:val="00146F8D"/>
    <w:rsid w:val="001479C8"/>
    <w:rsid w:val="00147A98"/>
    <w:rsid w:val="0015161F"/>
    <w:rsid w:val="00151B83"/>
    <w:rsid w:val="0015211A"/>
    <w:rsid w:val="00152493"/>
    <w:rsid w:val="00152E51"/>
    <w:rsid w:val="00152E77"/>
    <w:rsid w:val="00153265"/>
    <w:rsid w:val="00154816"/>
    <w:rsid w:val="00154A54"/>
    <w:rsid w:val="00155659"/>
    <w:rsid w:val="00155AB9"/>
    <w:rsid w:val="00156534"/>
    <w:rsid w:val="001565B8"/>
    <w:rsid w:val="001576B8"/>
    <w:rsid w:val="00157730"/>
    <w:rsid w:val="00157931"/>
    <w:rsid w:val="0015796D"/>
    <w:rsid w:val="00157C1C"/>
    <w:rsid w:val="00157DF2"/>
    <w:rsid w:val="00157E99"/>
    <w:rsid w:val="00157F52"/>
    <w:rsid w:val="00160039"/>
    <w:rsid w:val="00160098"/>
    <w:rsid w:val="0016082B"/>
    <w:rsid w:val="00160E70"/>
    <w:rsid w:val="00161428"/>
    <w:rsid w:val="00161807"/>
    <w:rsid w:val="00162661"/>
    <w:rsid w:val="00162C77"/>
    <w:rsid w:val="00162FE6"/>
    <w:rsid w:val="0016331A"/>
    <w:rsid w:val="00163390"/>
    <w:rsid w:val="001641E0"/>
    <w:rsid w:val="00164338"/>
    <w:rsid w:val="00164768"/>
    <w:rsid w:val="001657A4"/>
    <w:rsid w:val="0016621B"/>
    <w:rsid w:val="0016642E"/>
    <w:rsid w:val="00166511"/>
    <w:rsid w:val="001669F2"/>
    <w:rsid w:val="00167379"/>
    <w:rsid w:val="001679EF"/>
    <w:rsid w:val="00170197"/>
    <w:rsid w:val="00170B1E"/>
    <w:rsid w:val="00170C2F"/>
    <w:rsid w:val="00170DCB"/>
    <w:rsid w:val="00170F06"/>
    <w:rsid w:val="001714B6"/>
    <w:rsid w:val="001714EA"/>
    <w:rsid w:val="001715F4"/>
    <w:rsid w:val="00172583"/>
    <w:rsid w:val="001727A4"/>
    <w:rsid w:val="00173B6F"/>
    <w:rsid w:val="00173F56"/>
    <w:rsid w:val="0017546B"/>
    <w:rsid w:val="00175953"/>
    <w:rsid w:val="00175AE5"/>
    <w:rsid w:val="0017601D"/>
    <w:rsid w:val="00176023"/>
    <w:rsid w:val="00176A6C"/>
    <w:rsid w:val="00180227"/>
    <w:rsid w:val="00180849"/>
    <w:rsid w:val="00181343"/>
    <w:rsid w:val="00181BD3"/>
    <w:rsid w:val="00181C20"/>
    <w:rsid w:val="00182021"/>
    <w:rsid w:val="0018284C"/>
    <w:rsid w:val="001831D1"/>
    <w:rsid w:val="001832BE"/>
    <w:rsid w:val="001843FA"/>
    <w:rsid w:val="0018562C"/>
    <w:rsid w:val="00185EAC"/>
    <w:rsid w:val="00186126"/>
    <w:rsid w:val="001870CC"/>
    <w:rsid w:val="00187457"/>
    <w:rsid w:val="00187545"/>
    <w:rsid w:val="00187738"/>
    <w:rsid w:val="0019006F"/>
    <w:rsid w:val="00190409"/>
    <w:rsid w:val="001906D2"/>
    <w:rsid w:val="001906E8"/>
    <w:rsid w:val="0019081C"/>
    <w:rsid w:val="00190B43"/>
    <w:rsid w:val="00190CD5"/>
    <w:rsid w:val="00190D3C"/>
    <w:rsid w:val="00191257"/>
    <w:rsid w:val="001912D8"/>
    <w:rsid w:val="00191385"/>
    <w:rsid w:val="00191B1B"/>
    <w:rsid w:val="00191C91"/>
    <w:rsid w:val="00191D91"/>
    <w:rsid w:val="001923F3"/>
    <w:rsid w:val="001930E7"/>
    <w:rsid w:val="00193408"/>
    <w:rsid w:val="0019384C"/>
    <w:rsid w:val="00194341"/>
    <w:rsid w:val="001949F6"/>
    <w:rsid w:val="00195167"/>
    <w:rsid w:val="001957E0"/>
    <w:rsid w:val="00196372"/>
    <w:rsid w:val="00197B41"/>
    <w:rsid w:val="00197BCA"/>
    <w:rsid w:val="00197DDD"/>
    <w:rsid w:val="00197E1B"/>
    <w:rsid w:val="001A07AD"/>
    <w:rsid w:val="001A0854"/>
    <w:rsid w:val="001A13F7"/>
    <w:rsid w:val="001A1424"/>
    <w:rsid w:val="001A1B84"/>
    <w:rsid w:val="001A1F5C"/>
    <w:rsid w:val="001A294C"/>
    <w:rsid w:val="001A307A"/>
    <w:rsid w:val="001A31A3"/>
    <w:rsid w:val="001A338F"/>
    <w:rsid w:val="001A3945"/>
    <w:rsid w:val="001A3BBB"/>
    <w:rsid w:val="001A54B5"/>
    <w:rsid w:val="001A6DA8"/>
    <w:rsid w:val="001A6E21"/>
    <w:rsid w:val="001A7040"/>
    <w:rsid w:val="001A77F0"/>
    <w:rsid w:val="001A7E4C"/>
    <w:rsid w:val="001B01C0"/>
    <w:rsid w:val="001B12A8"/>
    <w:rsid w:val="001B1655"/>
    <w:rsid w:val="001B1853"/>
    <w:rsid w:val="001B234E"/>
    <w:rsid w:val="001B23A7"/>
    <w:rsid w:val="001B277E"/>
    <w:rsid w:val="001B3306"/>
    <w:rsid w:val="001B38F9"/>
    <w:rsid w:val="001B4474"/>
    <w:rsid w:val="001B4726"/>
    <w:rsid w:val="001B4A58"/>
    <w:rsid w:val="001B4F92"/>
    <w:rsid w:val="001B5049"/>
    <w:rsid w:val="001B50FC"/>
    <w:rsid w:val="001B582E"/>
    <w:rsid w:val="001B5D0A"/>
    <w:rsid w:val="001B6FE3"/>
    <w:rsid w:val="001B7123"/>
    <w:rsid w:val="001B72E9"/>
    <w:rsid w:val="001B7447"/>
    <w:rsid w:val="001C010D"/>
    <w:rsid w:val="001C1024"/>
    <w:rsid w:val="001C1A6B"/>
    <w:rsid w:val="001C23BB"/>
    <w:rsid w:val="001C3163"/>
    <w:rsid w:val="001C339E"/>
    <w:rsid w:val="001C34E3"/>
    <w:rsid w:val="001C3565"/>
    <w:rsid w:val="001C4097"/>
    <w:rsid w:val="001C443A"/>
    <w:rsid w:val="001C4561"/>
    <w:rsid w:val="001C480C"/>
    <w:rsid w:val="001C4905"/>
    <w:rsid w:val="001C4D5B"/>
    <w:rsid w:val="001C5EB0"/>
    <w:rsid w:val="001C5F82"/>
    <w:rsid w:val="001C6080"/>
    <w:rsid w:val="001C6937"/>
    <w:rsid w:val="001C6A77"/>
    <w:rsid w:val="001C6EEB"/>
    <w:rsid w:val="001C7401"/>
    <w:rsid w:val="001C7CD9"/>
    <w:rsid w:val="001D156D"/>
    <w:rsid w:val="001D2026"/>
    <w:rsid w:val="001D2269"/>
    <w:rsid w:val="001D243C"/>
    <w:rsid w:val="001D3FDE"/>
    <w:rsid w:val="001D41E2"/>
    <w:rsid w:val="001D49F9"/>
    <w:rsid w:val="001D6093"/>
    <w:rsid w:val="001D6160"/>
    <w:rsid w:val="001D62B6"/>
    <w:rsid w:val="001D7F16"/>
    <w:rsid w:val="001D7F37"/>
    <w:rsid w:val="001E01E1"/>
    <w:rsid w:val="001E05C9"/>
    <w:rsid w:val="001E0FC3"/>
    <w:rsid w:val="001E1B5C"/>
    <w:rsid w:val="001E1C49"/>
    <w:rsid w:val="001E2654"/>
    <w:rsid w:val="001E329C"/>
    <w:rsid w:val="001E363D"/>
    <w:rsid w:val="001E370D"/>
    <w:rsid w:val="001E4079"/>
    <w:rsid w:val="001E4B4A"/>
    <w:rsid w:val="001E4FD6"/>
    <w:rsid w:val="001E51BB"/>
    <w:rsid w:val="001E5FD2"/>
    <w:rsid w:val="001E6109"/>
    <w:rsid w:val="001E65DC"/>
    <w:rsid w:val="001E6DC0"/>
    <w:rsid w:val="001E6ED2"/>
    <w:rsid w:val="001E780F"/>
    <w:rsid w:val="001E7B6E"/>
    <w:rsid w:val="001E7E80"/>
    <w:rsid w:val="001F0760"/>
    <w:rsid w:val="001F0E83"/>
    <w:rsid w:val="001F14E9"/>
    <w:rsid w:val="001F1A14"/>
    <w:rsid w:val="001F207E"/>
    <w:rsid w:val="001F2C3C"/>
    <w:rsid w:val="001F2DEB"/>
    <w:rsid w:val="001F2F2C"/>
    <w:rsid w:val="001F3126"/>
    <w:rsid w:val="001F3382"/>
    <w:rsid w:val="001F34DD"/>
    <w:rsid w:val="001F34EF"/>
    <w:rsid w:val="001F3D6C"/>
    <w:rsid w:val="001F3DCD"/>
    <w:rsid w:val="001F3E9C"/>
    <w:rsid w:val="001F40F9"/>
    <w:rsid w:val="001F4159"/>
    <w:rsid w:val="001F4320"/>
    <w:rsid w:val="001F49F5"/>
    <w:rsid w:val="001F4F3D"/>
    <w:rsid w:val="001F5448"/>
    <w:rsid w:val="001F5AF0"/>
    <w:rsid w:val="001F5CD7"/>
    <w:rsid w:val="001F607B"/>
    <w:rsid w:val="001F67A4"/>
    <w:rsid w:val="001F691D"/>
    <w:rsid w:val="001F6A96"/>
    <w:rsid w:val="001F6D3D"/>
    <w:rsid w:val="001F6D94"/>
    <w:rsid w:val="001F6E9B"/>
    <w:rsid w:val="001F74FD"/>
    <w:rsid w:val="001F7E02"/>
    <w:rsid w:val="001F7E47"/>
    <w:rsid w:val="00200198"/>
    <w:rsid w:val="002002C2"/>
    <w:rsid w:val="00200827"/>
    <w:rsid w:val="00200B32"/>
    <w:rsid w:val="00201F48"/>
    <w:rsid w:val="002029CF"/>
    <w:rsid w:val="00202B40"/>
    <w:rsid w:val="00202C7D"/>
    <w:rsid w:val="00202EB6"/>
    <w:rsid w:val="002034E4"/>
    <w:rsid w:val="00203547"/>
    <w:rsid w:val="00204536"/>
    <w:rsid w:val="00204D4D"/>
    <w:rsid w:val="00204FB5"/>
    <w:rsid w:val="002054DF"/>
    <w:rsid w:val="00205D7C"/>
    <w:rsid w:val="002062FE"/>
    <w:rsid w:val="00206774"/>
    <w:rsid w:val="002068F9"/>
    <w:rsid w:val="00207325"/>
    <w:rsid w:val="002076DD"/>
    <w:rsid w:val="002077EE"/>
    <w:rsid w:val="00207987"/>
    <w:rsid w:val="00207D86"/>
    <w:rsid w:val="00207EC3"/>
    <w:rsid w:val="0021044F"/>
    <w:rsid w:val="00210EAB"/>
    <w:rsid w:val="00211146"/>
    <w:rsid w:val="00211A4A"/>
    <w:rsid w:val="00212371"/>
    <w:rsid w:val="00212668"/>
    <w:rsid w:val="002129F7"/>
    <w:rsid w:val="00213E7D"/>
    <w:rsid w:val="00214561"/>
    <w:rsid w:val="00215233"/>
    <w:rsid w:val="0021556E"/>
    <w:rsid w:val="0021615B"/>
    <w:rsid w:val="00216AB0"/>
    <w:rsid w:val="0021717F"/>
    <w:rsid w:val="002172CA"/>
    <w:rsid w:val="00217876"/>
    <w:rsid w:val="00220B3E"/>
    <w:rsid w:val="00221F38"/>
    <w:rsid w:val="00222C46"/>
    <w:rsid w:val="00222D25"/>
    <w:rsid w:val="002231FB"/>
    <w:rsid w:val="00224425"/>
    <w:rsid w:val="00224503"/>
    <w:rsid w:val="0022460A"/>
    <w:rsid w:val="00224719"/>
    <w:rsid w:val="00224885"/>
    <w:rsid w:val="0022617E"/>
    <w:rsid w:val="00226233"/>
    <w:rsid w:val="00230738"/>
    <w:rsid w:val="00231303"/>
    <w:rsid w:val="002313E7"/>
    <w:rsid w:val="00231753"/>
    <w:rsid w:val="00231B94"/>
    <w:rsid w:val="00231F73"/>
    <w:rsid w:val="00232624"/>
    <w:rsid w:val="00232D20"/>
    <w:rsid w:val="00232DF0"/>
    <w:rsid w:val="002331A2"/>
    <w:rsid w:val="00233680"/>
    <w:rsid w:val="002337D6"/>
    <w:rsid w:val="00233967"/>
    <w:rsid w:val="00234254"/>
    <w:rsid w:val="002355A2"/>
    <w:rsid w:val="002355B2"/>
    <w:rsid w:val="002355C4"/>
    <w:rsid w:val="00235C72"/>
    <w:rsid w:val="00236673"/>
    <w:rsid w:val="0023667F"/>
    <w:rsid w:val="00237316"/>
    <w:rsid w:val="00237394"/>
    <w:rsid w:val="002379DE"/>
    <w:rsid w:val="00237C5F"/>
    <w:rsid w:val="00237CD2"/>
    <w:rsid w:val="00237E6C"/>
    <w:rsid w:val="00237ED1"/>
    <w:rsid w:val="00237F37"/>
    <w:rsid w:val="002402B4"/>
    <w:rsid w:val="002403B9"/>
    <w:rsid w:val="00240900"/>
    <w:rsid w:val="00240FE4"/>
    <w:rsid w:val="0024113E"/>
    <w:rsid w:val="0024189D"/>
    <w:rsid w:val="00241969"/>
    <w:rsid w:val="00242737"/>
    <w:rsid w:val="00242B92"/>
    <w:rsid w:val="00242D45"/>
    <w:rsid w:val="002435E6"/>
    <w:rsid w:val="00243B42"/>
    <w:rsid w:val="00244D5B"/>
    <w:rsid w:val="00244E42"/>
    <w:rsid w:val="00244F4E"/>
    <w:rsid w:val="00245285"/>
    <w:rsid w:val="002452E1"/>
    <w:rsid w:val="0024590D"/>
    <w:rsid w:val="00245966"/>
    <w:rsid w:val="00245E5F"/>
    <w:rsid w:val="00245EA3"/>
    <w:rsid w:val="00245F07"/>
    <w:rsid w:val="002463D8"/>
    <w:rsid w:val="0024658C"/>
    <w:rsid w:val="002465E5"/>
    <w:rsid w:val="00246AA1"/>
    <w:rsid w:val="00247A70"/>
    <w:rsid w:val="00250547"/>
    <w:rsid w:val="00250578"/>
    <w:rsid w:val="0025068D"/>
    <w:rsid w:val="00250900"/>
    <w:rsid w:val="00250A6E"/>
    <w:rsid w:val="00250C96"/>
    <w:rsid w:val="00251A34"/>
    <w:rsid w:val="00251B81"/>
    <w:rsid w:val="00251D8D"/>
    <w:rsid w:val="00252509"/>
    <w:rsid w:val="002525E8"/>
    <w:rsid w:val="00252FFB"/>
    <w:rsid w:val="00254035"/>
    <w:rsid w:val="00254BB0"/>
    <w:rsid w:val="00254D0C"/>
    <w:rsid w:val="00254EDD"/>
    <w:rsid w:val="00255354"/>
    <w:rsid w:val="0025644D"/>
    <w:rsid w:val="002568A9"/>
    <w:rsid w:val="002570D3"/>
    <w:rsid w:val="00260127"/>
    <w:rsid w:val="00262040"/>
    <w:rsid w:val="00262893"/>
    <w:rsid w:val="00262A7F"/>
    <w:rsid w:val="0026306E"/>
    <w:rsid w:val="00263255"/>
    <w:rsid w:val="00263A1A"/>
    <w:rsid w:val="0026434E"/>
    <w:rsid w:val="00264475"/>
    <w:rsid w:val="00264BFF"/>
    <w:rsid w:val="00264F24"/>
    <w:rsid w:val="00264FAB"/>
    <w:rsid w:val="00265C7B"/>
    <w:rsid w:val="00266331"/>
    <w:rsid w:val="00266938"/>
    <w:rsid w:val="00266AD4"/>
    <w:rsid w:val="00266FDD"/>
    <w:rsid w:val="002675FD"/>
    <w:rsid w:val="002677B1"/>
    <w:rsid w:val="00267F06"/>
    <w:rsid w:val="00270151"/>
    <w:rsid w:val="00271394"/>
    <w:rsid w:val="00271D13"/>
    <w:rsid w:val="00271F1C"/>
    <w:rsid w:val="002721BF"/>
    <w:rsid w:val="002725A4"/>
    <w:rsid w:val="00272713"/>
    <w:rsid w:val="00272C4C"/>
    <w:rsid w:val="00272D01"/>
    <w:rsid w:val="00272D3F"/>
    <w:rsid w:val="00272F3F"/>
    <w:rsid w:val="00273525"/>
    <w:rsid w:val="002739BC"/>
    <w:rsid w:val="00274159"/>
    <w:rsid w:val="002742ED"/>
    <w:rsid w:val="00274C2E"/>
    <w:rsid w:val="00274F95"/>
    <w:rsid w:val="00275009"/>
    <w:rsid w:val="0027599B"/>
    <w:rsid w:val="00276509"/>
    <w:rsid w:val="002769FD"/>
    <w:rsid w:val="00277B3D"/>
    <w:rsid w:val="002803D7"/>
    <w:rsid w:val="002805DB"/>
    <w:rsid w:val="00280B2A"/>
    <w:rsid w:val="00281189"/>
    <w:rsid w:val="00281CC4"/>
    <w:rsid w:val="00282B6C"/>
    <w:rsid w:val="00282C1C"/>
    <w:rsid w:val="00282E16"/>
    <w:rsid w:val="00282E7B"/>
    <w:rsid w:val="00283244"/>
    <w:rsid w:val="00283A1C"/>
    <w:rsid w:val="00284C82"/>
    <w:rsid w:val="00284F08"/>
    <w:rsid w:val="00285061"/>
    <w:rsid w:val="00285A99"/>
    <w:rsid w:val="00285CAD"/>
    <w:rsid w:val="002868F2"/>
    <w:rsid w:val="00286F2C"/>
    <w:rsid w:val="0028713B"/>
    <w:rsid w:val="002871BE"/>
    <w:rsid w:val="00287D76"/>
    <w:rsid w:val="0029009A"/>
    <w:rsid w:val="002906DA"/>
    <w:rsid w:val="002909DC"/>
    <w:rsid w:val="00291329"/>
    <w:rsid w:val="002913A2"/>
    <w:rsid w:val="002913FB"/>
    <w:rsid w:val="0029143C"/>
    <w:rsid w:val="002917CF"/>
    <w:rsid w:val="00291F11"/>
    <w:rsid w:val="00291F72"/>
    <w:rsid w:val="00292422"/>
    <w:rsid w:val="00292ADD"/>
    <w:rsid w:val="00292B33"/>
    <w:rsid w:val="00293C19"/>
    <w:rsid w:val="00293C5B"/>
    <w:rsid w:val="00293DE7"/>
    <w:rsid w:val="00293E3D"/>
    <w:rsid w:val="00294648"/>
    <w:rsid w:val="00294920"/>
    <w:rsid w:val="002959C0"/>
    <w:rsid w:val="00296047"/>
    <w:rsid w:val="0029619C"/>
    <w:rsid w:val="002968C9"/>
    <w:rsid w:val="00296B14"/>
    <w:rsid w:val="00296FF3"/>
    <w:rsid w:val="002971F1"/>
    <w:rsid w:val="002A0B13"/>
    <w:rsid w:val="002A0D64"/>
    <w:rsid w:val="002A1079"/>
    <w:rsid w:val="002A17D2"/>
    <w:rsid w:val="002A2988"/>
    <w:rsid w:val="002A2C58"/>
    <w:rsid w:val="002A3807"/>
    <w:rsid w:val="002A3BFF"/>
    <w:rsid w:val="002A3C8F"/>
    <w:rsid w:val="002A3D39"/>
    <w:rsid w:val="002A41C4"/>
    <w:rsid w:val="002A43E4"/>
    <w:rsid w:val="002A4E55"/>
    <w:rsid w:val="002A5C67"/>
    <w:rsid w:val="002A5C84"/>
    <w:rsid w:val="002A6252"/>
    <w:rsid w:val="002A6C06"/>
    <w:rsid w:val="002B02B6"/>
    <w:rsid w:val="002B02CF"/>
    <w:rsid w:val="002B09AB"/>
    <w:rsid w:val="002B0A9F"/>
    <w:rsid w:val="002B0E90"/>
    <w:rsid w:val="002B1334"/>
    <w:rsid w:val="002B15DC"/>
    <w:rsid w:val="002B16F0"/>
    <w:rsid w:val="002B22FB"/>
    <w:rsid w:val="002B2579"/>
    <w:rsid w:val="002B345A"/>
    <w:rsid w:val="002B36B7"/>
    <w:rsid w:val="002B3C26"/>
    <w:rsid w:val="002B4255"/>
    <w:rsid w:val="002B45E7"/>
    <w:rsid w:val="002B488E"/>
    <w:rsid w:val="002B4982"/>
    <w:rsid w:val="002B4BA4"/>
    <w:rsid w:val="002B50F7"/>
    <w:rsid w:val="002B5461"/>
    <w:rsid w:val="002B5800"/>
    <w:rsid w:val="002B59F4"/>
    <w:rsid w:val="002B5B7E"/>
    <w:rsid w:val="002B6B28"/>
    <w:rsid w:val="002B6E31"/>
    <w:rsid w:val="002B6F01"/>
    <w:rsid w:val="002B7718"/>
    <w:rsid w:val="002B783C"/>
    <w:rsid w:val="002C0243"/>
    <w:rsid w:val="002C1383"/>
    <w:rsid w:val="002C18BA"/>
    <w:rsid w:val="002C3783"/>
    <w:rsid w:val="002C41E0"/>
    <w:rsid w:val="002C4238"/>
    <w:rsid w:val="002C448E"/>
    <w:rsid w:val="002C44CE"/>
    <w:rsid w:val="002C4AA3"/>
    <w:rsid w:val="002C4EE9"/>
    <w:rsid w:val="002C55DA"/>
    <w:rsid w:val="002C55DF"/>
    <w:rsid w:val="002C5E4E"/>
    <w:rsid w:val="002C5E91"/>
    <w:rsid w:val="002C630F"/>
    <w:rsid w:val="002C6CB2"/>
    <w:rsid w:val="002C747C"/>
    <w:rsid w:val="002C762F"/>
    <w:rsid w:val="002C7FE8"/>
    <w:rsid w:val="002D024B"/>
    <w:rsid w:val="002D0752"/>
    <w:rsid w:val="002D0F4B"/>
    <w:rsid w:val="002D0F9A"/>
    <w:rsid w:val="002D1BDB"/>
    <w:rsid w:val="002D1FFD"/>
    <w:rsid w:val="002D22F5"/>
    <w:rsid w:val="002D231E"/>
    <w:rsid w:val="002D371B"/>
    <w:rsid w:val="002D38C2"/>
    <w:rsid w:val="002D3A33"/>
    <w:rsid w:val="002D3DAE"/>
    <w:rsid w:val="002D4155"/>
    <w:rsid w:val="002D41B8"/>
    <w:rsid w:val="002D41BB"/>
    <w:rsid w:val="002D46AF"/>
    <w:rsid w:val="002D46EE"/>
    <w:rsid w:val="002D487F"/>
    <w:rsid w:val="002D529F"/>
    <w:rsid w:val="002D5A65"/>
    <w:rsid w:val="002D638B"/>
    <w:rsid w:val="002D644F"/>
    <w:rsid w:val="002D6D84"/>
    <w:rsid w:val="002D7D42"/>
    <w:rsid w:val="002E081D"/>
    <w:rsid w:val="002E15A8"/>
    <w:rsid w:val="002E1683"/>
    <w:rsid w:val="002E1A8A"/>
    <w:rsid w:val="002E2A31"/>
    <w:rsid w:val="002E2F0A"/>
    <w:rsid w:val="002E302D"/>
    <w:rsid w:val="002E3639"/>
    <w:rsid w:val="002E417A"/>
    <w:rsid w:val="002E41FC"/>
    <w:rsid w:val="002E4DBA"/>
    <w:rsid w:val="002E526A"/>
    <w:rsid w:val="002E57AA"/>
    <w:rsid w:val="002E5AB6"/>
    <w:rsid w:val="002E5E74"/>
    <w:rsid w:val="002E6DC8"/>
    <w:rsid w:val="002E743C"/>
    <w:rsid w:val="002E75E0"/>
    <w:rsid w:val="002E78D9"/>
    <w:rsid w:val="002F0A03"/>
    <w:rsid w:val="002F252A"/>
    <w:rsid w:val="002F2889"/>
    <w:rsid w:val="002F2AAE"/>
    <w:rsid w:val="002F2BCC"/>
    <w:rsid w:val="002F2CEA"/>
    <w:rsid w:val="002F37C7"/>
    <w:rsid w:val="002F39A9"/>
    <w:rsid w:val="002F4668"/>
    <w:rsid w:val="002F6AA4"/>
    <w:rsid w:val="002F6EB1"/>
    <w:rsid w:val="002F6FB1"/>
    <w:rsid w:val="002F7585"/>
    <w:rsid w:val="002F783E"/>
    <w:rsid w:val="002F7A0B"/>
    <w:rsid w:val="002F7C88"/>
    <w:rsid w:val="002F7C98"/>
    <w:rsid w:val="00300056"/>
    <w:rsid w:val="0030012E"/>
    <w:rsid w:val="00300229"/>
    <w:rsid w:val="00300BA3"/>
    <w:rsid w:val="00301D34"/>
    <w:rsid w:val="003029F7"/>
    <w:rsid w:val="00302BEC"/>
    <w:rsid w:val="00303AA4"/>
    <w:rsid w:val="00303BB1"/>
    <w:rsid w:val="003054C2"/>
    <w:rsid w:val="0030561D"/>
    <w:rsid w:val="0030642E"/>
    <w:rsid w:val="00307AB5"/>
    <w:rsid w:val="00307EC1"/>
    <w:rsid w:val="00310A45"/>
    <w:rsid w:val="00311036"/>
    <w:rsid w:val="00311446"/>
    <w:rsid w:val="00313FB5"/>
    <w:rsid w:val="0031489E"/>
    <w:rsid w:val="0031549D"/>
    <w:rsid w:val="003154DB"/>
    <w:rsid w:val="003159A9"/>
    <w:rsid w:val="00315F79"/>
    <w:rsid w:val="00316217"/>
    <w:rsid w:val="00316306"/>
    <w:rsid w:val="00316A42"/>
    <w:rsid w:val="0031708F"/>
    <w:rsid w:val="003176E7"/>
    <w:rsid w:val="00317897"/>
    <w:rsid w:val="0031797A"/>
    <w:rsid w:val="00317B2E"/>
    <w:rsid w:val="00320526"/>
    <w:rsid w:val="00321F35"/>
    <w:rsid w:val="0032217D"/>
    <w:rsid w:val="003227EC"/>
    <w:rsid w:val="00322D0E"/>
    <w:rsid w:val="00323E6A"/>
    <w:rsid w:val="0032496C"/>
    <w:rsid w:val="003251C0"/>
    <w:rsid w:val="003255A8"/>
    <w:rsid w:val="00325678"/>
    <w:rsid w:val="00325BF2"/>
    <w:rsid w:val="00326C4D"/>
    <w:rsid w:val="00327557"/>
    <w:rsid w:val="00327CE6"/>
    <w:rsid w:val="0033002E"/>
    <w:rsid w:val="00330933"/>
    <w:rsid w:val="0033124B"/>
    <w:rsid w:val="00331304"/>
    <w:rsid w:val="0033134E"/>
    <w:rsid w:val="00331A85"/>
    <w:rsid w:val="00331AAE"/>
    <w:rsid w:val="00331BF8"/>
    <w:rsid w:val="00331FE5"/>
    <w:rsid w:val="00332721"/>
    <w:rsid w:val="003327F2"/>
    <w:rsid w:val="00332A09"/>
    <w:rsid w:val="0033380C"/>
    <w:rsid w:val="00333DF6"/>
    <w:rsid w:val="00333E29"/>
    <w:rsid w:val="00333FA3"/>
    <w:rsid w:val="003341E8"/>
    <w:rsid w:val="00335152"/>
    <w:rsid w:val="003351D8"/>
    <w:rsid w:val="0033543F"/>
    <w:rsid w:val="00335AD4"/>
    <w:rsid w:val="00336B5B"/>
    <w:rsid w:val="0033704A"/>
    <w:rsid w:val="0033715E"/>
    <w:rsid w:val="00337B3B"/>
    <w:rsid w:val="003401A7"/>
    <w:rsid w:val="00340A75"/>
    <w:rsid w:val="00340BB8"/>
    <w:rsid w:val="00340C66"/>
    <w:rsid w:val="00340CDC"/>
    <w:rsid w:val="00340D0F"/>
    <w:rsid w:val="0034117B"/>
    <w:rsid w:val="003414F2"/>
    <w:rsid w:val="0034157E"/>
    <w:rsid w:val="003417DA"/>
    <w:rsid w:val="00342077"/>
    <w:rsid w:val="00342756"/>
    <w:rsid w:val="0034290B"/>
    <w:rsid w:val="00342C1F"/>
    <w:rsid w:val="00342CBF"/>
    <w:rsid w:val="00342F16"/>
    <w:rsid w:val="00343026"/>
    <w:rsid w:val="00343701"/>
    <w:rsid w:val="00343D2B"/>
    <w:rsid w:val="00343D97"/>
    <w:rsid w:val="00343F1B"/>
    <w:rsid w:val="003441AF"/>
    <w:rsid w:val="003442E5"/>
    <w:rsid w:val="00344D5F"/>
    <w:rsid w:val="00344DB0"/>
    <w:rsid w:val="00345881"/>
    <w:rsid w:val="00346003"/>
    <w:rsid w:val="00346301"/>
    <w:rsid w:val="003463FC"/>
    <w:rsid w:val="0034762A"/>
    <w:rsid w:val="00347949"/>
    <w:rsid w:val="00351ADE"/>
    <w:rsid w:val="00352B94"/>
    <w:rsid w:val="00352C13"/>
    <w:rsid w:val="00352DF7"/>
    <w:rsid w:val="00352E94"/>
    <w:rsid w:val="00353CBA"/>
    <w:rsid w:val="00353E1A"/>
    <w:rsid w:val="00354549"/>
    <w:rsid w:val="00354CF9"/>
    <w:rsid w:val="0035536F"/>
    <w:rsid w:val="00355383"/>
    <w:rsid w:val="00355DB6"/>
    <w:rsid w:val="00356528"/>
    <w:rsid w:val="00356707"/>
    <w:rsid w:val="00356994"/>
    <w:rsid w:val="00356C19"/>
    <w:rsid w:val="003576B4"/>
    <w:rsid w:val="00360914"/>
    <w:rsid w:val="00360C37"/>
    <w:rsid w:val="00360F31"/>
    <w:rsid w:val="003619E0"/>
    <w:rsid w:val="00362092"/>
    <w:rsid w:val="00362201"/>
    <w:rsid w:val="0036283D"/>
    <w:rsid w:val="00362D56"/>
    <w:rsid w:val="0036390F"/>
    <w:rsid w:val="00364009"/>
    <w:rsid w:val="00364139"/>
    <w:rsid w:val="00364167"/>
    <w:rsid w:val="003647D4"/>
    <w:rsid w:val="0036512F"/>
    <w:rsid w:val="0036755B"/>
    <w:rsid w:val="003675CF"/>
    <w:rsid w:val="00367E17"/>
    <w:rsid w:val="003702C5"/>
    <w:rsid w:val="00370B06"/>
    <w:rsid w:val="00371099"/>
    <w:rsid w:val="00371579"/>
    <w:rsid w:val="00371D93"/>
    <w:rsid w:val="003727BD"/>
    <w:rsid w:val="003731F9"/>
    <w:rsid w:val="003735D8"/>
    <w:rsid w:val="0037380C"/>
    <w:rsid w:val="00373B36"/>
    <w:rsid w:val="00373CC2"/>
    <w:rsid w:val="00374D66"/>
    <w:rsid w:val="00374D79"/>
    <w:rsid w:val="003758CC"/>
    <w:rsid w:val="00375AB9"/>
    <w:rsid w:val="00376797"/>
    <w:rsid w:val="003773C7"/>
    <w:rsid w:val="00377A75"/>
    <w:rsid w:val="00377B8B"/>
    <w:rsid w:val="00377D8F"/>
    <w:rsid w:val="00377FDD"/>
    <w:rsid w:val="003810A7"/>
    <w:rsid w:val="003811FD"/>
    <w:rsid w:val="003820B7"/>
    <w:rsid w:val="00382905"/>
    <w:rsid w:val="00382E1E"/>
    <w:rsid w:val="00383A76"/>
    <w:rsid w:val="00383BB5"/>
    <w:rsid w:val="00383C27"/>
    <w:rsid w:val="00383E0F"/>
    <w:rsid w:val="003842D3"/>
    <w:rsid w:val="003846BE"/>
    <w:rsid w:val="00384B0E"/>
    <w:rsid w:val="00384F55"/>
    <w:rsid w:val="00386957"/>
    <w:rsid w:val="00386E64"/>
    <w:rsid w:val="00387B03"/>
    <w:rsid w:val="00387E69"/>
    <w:rsid w:val="003912AA"/>
    <w:rsid w:val="0039182A"/>
    <w:rsid w:val="0039198E"/>
    <w:rsid w:val="003920C6"/>
    <w:rsid w:val="00392246"/>
    <w:rsid w:val="0039343E"/>
    <w:rsid w:val="0039344E"/>
    <w:rsid w:val="00393632"/>
    <w:rsid w:val="00394022"/>
    <w:rsid w:val="0039416B"/>
    <w:rsid w:val="0039433B"/>
    <w:rsid w:val="00394BBE"/>
    <w:rsid w:val="00395D3E"/>
    <w:rsid w:val="00395F45"/>
    <w:rsid w:val="003965B8"/>
    <w:rsid w:val="00396744"/>
    <w:rsid w:val="003974EA"/>
    <w:rsid w:val="00397DF8"/>
    <w:rsid w:val="003A0961"/>
    <w:rsid w:val="003A0D74"/>
    <w:rsid w:val="003A103B"/>
    <w:rsid w:val="003A1661"/>
    <w:rsid w:val="003A1A6A"/>
    <w:rsid w:val="003A1BCB"/>
    <w:rsid w:val="003A1CA7"/>
    <w:rsid w:val="003A1FDD"/>
    <w:rsid w:val="003A21DC"/>
    <w:rsid w:val="003A2899"/>
    <w:rsid w:val="003A4044"/>
    <w:rsid w:val="003A40CF"/>
    <w:rsid w:val="003A41DB"/>
    <w:rsid w:val="003A43CC"/>
    <w:rsid w:val="003A449C"/>
    <w:rsid w:val="003A4712"/>
    <w:rsid w:val="003A50D8"/>
    <w:rsid w:val="003A5AA6"/>
    <w:rsid w:val="003A5F0F"/>
    <w:rsid w:val="003A6973"/>
    <w:rsid w:val="003A729D"/>
    <w:rsid w:val="003A7A38"/>
    <w:rsid w:val="003A7B58"/>
    <w:rsid w:val="003B00C2"/>
    <w:rsid w:val="003B033F"/>
    <w:rsid w:val="003B0B4B"/>
    <w:rsid w:val="003B0D44"/>
    <w:rsid w:val="003B15D5"/>
    <w:rsid w:val="003B1BE5"/>
    <w:rsid w:val="003B1F49"/>
    <w:rsid w:val="003B2171"/>
    <w:rsid w:val="003B2738"/>
    <w:rsid w:val="003B2A4E"/>
    <w:rsid w:val="003B399A"/>
    <w:rsid w:val="003B3A65"/>
    <w:rsid w:val="003B49CB"/>
    <w:rsid w:val="003B4E05"/>
    <w:rsid w:val="003B63AF"/>
    <w:rsid w:val="003B65A3"/>
    <w:rsid w:val="003B663C"/>
    <w:rsid w:val="003B6862"/>
    <w:rsid w:val="003B748F"/>
    <w:rsid w:val="003B76E3"/>
    <w:rsid w:val="003B7E0A"/>
    <w:rsid w:val="003C09D6"/>
    <w:rsid w:val="003C1654"/>
    <w:rsid w:val="003C1656"/>
    <w:rsid w:val="003C194D"/>
    <w:rsid w:val="003C1A0C"/>
    <w:rsid w:val="003C1AB1"/>
    <w:rsid w:val="003C2529"/>
    <w:rsid w:val="003C307B"/>
    <w:rsid w:val="003C3457"/>
    <w:rsid w:val="003C4314"/>
    <w:rsid w:val="003C53F7"/>
    <w:rsid w:val="003C555A"/>
    <w:rsid w:val="003C6C49"/>
    <w:rsid w:val="003C6DBC"/>
    <w:rsid w:val="003C6E05"/>
    <w:rsid w:val="003C77A9"/>
    <w:rsid w:val="003C7B83"/>
    <w:rsid w:val="003D01DD"/>
    <w:rsid w:val="003D0F0E"/>
    <w:rsid w:val="003D17E2"/>
    <w:rsid w:val="003D2655"/>
    <w:rsid w:val="003D3030"/>
    <w:rsid w:val="003D31CC"/>
    <w:rsid w:val="003D357F"/>
    <w:rsid w:val="003D3A42"/>
    <w:rsid w:val="003D3F79"/>
    <w:rsid w:val="003D40AB"/>
    <w:rsid w:val="003D52A2"/>
    <w:rsid w:val="003D55B1"/>
    <w:rsid w:val="003D5821"/>
    <w:rsid w:val="003D599B"/>
    <w:rsid w:val="003D5A41"/>
    <w:rsid w:val="003D5E7E"/>
    <w:rsid w:val="003D63FB"/>
    <w:rsid w:val="003D644F"/>
    <w:rsid w:val="003D6452"/>
    <w:rsid w:val="003D6656"/>
    <w:rsid w:val="003D6B7A"/>
    <w:rsid w:val="003D6BDE"/>
    <w:rsid w:val="003D7E55"/>
    <w:rsid w:val="003E0151"/>
    <w:rsid w:val="003E0610"/>
    <w:rsid w:val="003E0897"/>
    <w:rsid w:val="003E2C43"/>
    <w:rsid w:val="003E2FE9"/>
    <w:rsid w:val="003E3829"/>
    <w:rsid w:val="003E394D"/>
    <w:rsid w:val="003E4041"/>
    <w:rsid w:val="003E45AB"/>
    <w:rsid w:val="003E4C27"/>
    <w:rsid w:val="003E523C"/>
    <w:rsid w:val="003E5978"/>
    <w:rsid w:val="003E5B9B"/>
    <w:rsid w:val="003E5EB8"/>
    <w:rsid w:val="003E6B8D"/>
    <w:rsid w:val="003E705C"/>
    <w:rsid w:val="003E7375"/>
    <w:rsid w:val="003E777D"/>
    <w:rsid w:val="003E7CA0"/>
    <w:rsid w:val="003F0102"/>
    <w:rsid w:val="003F03DA"/>
    <w:rsid w:val="003F0435"/>
    <w:rsid w:val="003F0453"/>
    <w:rsid w:val="003F0F8E"/>
    <w:rsid w:val="003F0FDE"/>
    <w:rsid w:val="003F1B2E"/>
    <w:rsid w:val="003F1EFC"/>
    <w:rsid w:val="003F2117"/>
    <w:rsid w:val="003F23AA"/>
    <w:rsid w:val="003F375D"/>
    <w:rsid w:val="003F392B"/>
    <w:rsid w:val="003F392F"/>
    <w:rsid w:val="003F4641"/>
    <w:rsid w:val="003F4945"/>
    <w:rsid w:val="003F4D44"/>
    <w:rsid w:val="003F52A6"/>
    <w:rsid w:val="003F52FB"/>
    <w:rsid w:val="003F5E6E"/>
    <w:rsid w:val="003F61DB"/>
    <w:rsid w:val="003F62BF"/>
    <w:rsid w:val="003F66CF"/>
    <w:rsid w:val="003F670F"/>
    <w:rsid w:val="003F6A1B"/>
    <w:rsid w:val="003F6AD9"/>
    <w:rsid w:val="003F6CBB"/>
    <w:rsid w:val="003F6D61"/>
    <w:rsid w:val="003F7DD3"/>
    <w:rsid w:val="003F7EAD"/>
    <w:rsid w:val="00400597"/>
    <w:rsid w:val="00401E0B"/>
    <w:rsid w:val="004027D9"/>
    <w:rsid w:val="004028B0"/>
    <w:rsid w:val="0040299A"/>
    <w:rsid w:val="004034B0"/>
    <w:rsid w:val="004036E7"/>
    <w:rsid w:val="00403878"/>
    <w:rsid w:val="00403BC4"/>
    <w:rsid w:val="00403BE7"/>
    <w:rsid w:val="00403DC0"/>
    <w:rsid w:val="0040442A"/>
    <w:rsid w:val="00404643"/>
    <w:rsid w:val="00405A5E"/>
    <w:rsid w:val="00406723"/>
    <w:rsid w:val="004068DE"/>
    <w:rsid w:val="00407293"/>
    <w:rsid w:val="0040763D"/>
    <w:rsid w:val="004078B1"/>
    <w:rsid w:val="00407CC9"/>
    <w:rsid w:val="0041005A"/>
    <w:rsid w:val="00410112"/>
    <w:rsid w:val="00410CEB"/>
    <w:rsid w:val="00410E35"/>
    <w:rsid w:val="0041198E"/>
    <w:rsid w:val="004125E0"/>
    <w:rsid w:val="00412AC8"/>
    <w:rsid w:val="00412B30"/>
    <w:rsid w:val="004143B9"/>
    <w:rsid w:val="00414D4A"/>
    <w:rsid w:val="00416129"/>
    <w:rsid w:val="004161BE"/>
    <w:rsid w:val="00416898"/>
    <w:rsid w:val="00416A5C"/>
    <w:rsid w:val="00416B85"/>
    <w:rsid w:val="004177A7"/>
    <w:rsid w:val="00420E7F"/>
    <w:rsid w:val="00421342"/>
    <w:rsid w:val="0042134B"/>
    <w:rsid w:val="00421A60"/>
    <w:rsid w:val="00421AB7"/>
    <w:rsid w:val="004221D4"/>
    <w:rsid w:val="004227AB"/>
    <w:rsid w:val="00422C75"/>
    <w:rsid w:val="00422D77"/>
    <w:rsid w:val="0042307F"/>
    <w:rsid w:val="004237C8"/>
    <w:rsid w:val="00423B65"/>
    <w:rsid w:val="00423C2A"/>
    <w:rsid w:val="00424B31"/>
    <w:rsid w:val="0042544D"/>
    <w:rsid w:val="00425688"/>
    <w:rsid w:val="004260CD"/>
    <w:rsid w:val="0042649D"/>
    <w:rsid w:val="0042678D"/>
    <w:rsid w:val="00427636"/>
    <w:rsid w:val="0042797A"/>
    <w:rsid w:val="00427CB8"/>
    <w:rsid w:val="00430A3B"/>
    <w:rsid w:val="00430A40"/>
    <w:rsid w:val="00430FF3"/>
    <w:rsid w:val="00431207"/>
    <w:rsid w:val="004319DF"/>
    <w:rsid w:val="004321FE"/>
    <w:rsid w:val="00432719"/>
    <w:rsid w:val="00432B19"/>
    <w:rsid w:val="00432B99"/>
    <w:rsid w:val="00432DCA"/>
    <w:rsid w:val="0043301A"/>
    <w:rsid w:val="00433855"/>
    <w:rsid w:val="00434020"/>
    <w:rsid w:val="0043451C"/>
    <w:rsid w:val="0043492F"/>
    <w:rsid w:val="00434A9D"/>
    <w:rsid w:val="00434AAB"/>
    <w:rsid w:val="00434AF1"/>
    <w:rsid w:val="0043537C"/>
    <w:rsid w:val="00435F2A"/>
    <w:rsid w:val="004361D0"/>
    <w:rsid w:val="0043783E"/>
    <w:rsid w:val="00437F36"/>
    <w:rsid w:val="00440155"/>
    <w:rsid w:val="00440180"/>
    <w:rsid w:val="00440666"/>
    <w:rsid w:val="004407D4"/>
    <w:rsid w:val="004409E1"/>
    <w:rsid w:val="00440DF3"/>
    <w:rsid w:val="004413FC"/>
    <w:rsid w:val="00442817"/>
    <w:rsid w:val="00442C3E"/>
    <w:rsid w:val="0044379C"/>
    <w:rsid w:val="00443C34"/>
    <w:rsid w:val="00443DB9"/>
    <w:rsid w:val="0044532E"/>
    <w:rsid w:val="00445499"/>
    <w:rsid w:val="004462DB"/>
    <w:rsid w:val="0044656E"/>
    <w:rsid w:val="004465BE"/>
    <w:rsid w:val="004467BE"/>
    <w:rsid w:val="0044768A"/>
    <w:rsid w:val="00447AC3"/>
    <w:rsid w:val="0044866C"/>
    <w:rsid w:val="00450578"/>
    <w:rsid w:val="00450653"/>
    <w:rsid w:val="004508B1"/>
    <w:rsid w:val="004510C7"/>
    <w:rsid w:val="004515AE"/>
    <w:rsid w:val="00451708"/>
    <w:rsid w:val="00451A48"/>
    <w:rsid w:val="004533EB"/>
    <w:rsid w:val="004534C0"/>
    <w:rsid w:val="00453F7F"/>
    <w:rsid w:val="00454280"/>
    <w:rsid w:val="004544F9"/>
    <w:rsid w:val="004546E3"/>
    <w:rsid w:val="00454FC7"/>
    <w:rsid w:val="00455414"/>
    <w:rsid w:val="00455499"/>
    <w:rsid w:val="00455999"/>
    <w:rsid w:val="00456684"/>
    <w:rsid w:val="00456D0C"/>
    <w:rsid w:val="00456EC6"/>
    <w:rsid w:val="00457084"/>
    <w:rsid w:val="00457333"/>
    <w:rsid w:val="00457D4D"/>
    <w:rsid w:val="004609BA"/>
    <w:rsid w:val="00460C45"/>
    <w:rsid w:val="0046136A"/>
    <w:rsid w:val="00461428"/>
    <w:rsid w:val="00461777"/>
    <w:rsid w:val="00461CDA"/>
    <w:rsid w:val="00462331"/>
    <w:rsid w:val="0046274B"/>
    <w:rsid w:val="00462A94"/>
    <w:rsid w:val="00462B8B"/>
    <w:rsid w:val="00463071"/>
    <w:rsid w:val="00463159"/>
    <w:rsid w:val="00463687"/>
    <w:rsid w:val="00463A08"/>
    <w:rsid w:val="00463A75"/>
    <w:rsid w:val="00463F28"/>
    <w:rsid w:val="00464217"/>
    <w:rsid w:val="00464332"/>
    <w:rsid w:val="004654B4"/>
    <w:rsid w:val="00466A8F"/>
    <w:rsid w:val="00467723"/>
    <w:rsid w:val="00467954"/>
    <w:rsid w:val="004702E5"/>
    <w:rsid w:val="00470315"/>
    <w:rsid w:val="00470C14"/>
    <w:rsid w:val="00470CCF"/>
    <w:rsid w:val="004711C8"/>
    <w:rsid w:val="004716A4"/>
    <w:rsid w:val="00472AA9"/>
    <w:rsid w:val="00472C4D"/>
    <w:rsid w:val="00473C1E"/>
    <w:rsid w:val="00474205"/>
    <w:rsid w:val="004747CA"/>
    <w:rsid w:val="00474911"/>
    <w:rsid w:val="00474AFE"/>
    <w:rsid w:val="004755DE"/>
    <w:rsid w:val="00475ABC"/>
    <w:rsid w:val="00475B2A"/>
    <w:rsid w:val="00476BFB"/>
    <w:rsid w:val="004773AB"/>
    <w:rsid w:val="00477CD0"/>
    <w:rsid w:val="00480178"/>
    <w:rsid w:val="00480193"/>
    <w:rsid w:val="004803D3"/>
    <w:rsid w:val="004808D2"/>
    <w:rsid w:val="0048244B"/>
    <w:rsid w:val="00482CEA"/>
    <w:rsid w:val="004836AF"/>
    <w:rsid w:val="00483936"/>
    <w:rsid w:val="00483AFD"/>
    <w:rsid w:val="00484117"/>
    <w:rsid w:val="00484216"/>
    <w:rsid w:val="004843B2"/>
    <w:rsid w:val="00484415"/>
    <w:rsid w:val="00484488"/>
    <w:rsid w:val="004848A5"/>
    <w:rsid w:val="00484C2F"/>
    <w:rsid w:val="004851BD"/>
    <w:rsid w:val="004858B9"/>
    <w:rsid w:val="00485DFE"/>
    <w:rsid w:val="00487062"/>
    <w:rsid w:val="00487A8E"/>
    <w:rsid w:val="00487F51"/>
    <w:rsid w:val="004918A6"/>
    <w:rsid w:val="00491957"/>
    <w:rsid w:val="00491BF0"/>
    <w:rsid w:val="004920E9"/>
    <w:rsid w:val="00492453"/>
    <w:rsid w:val="004924B3"/>
    <w:rsid w:val="00493F23"/>
    <w:rsid w:val="0049403F"/>
    <w:rsid w:val="004946D0"/>
    <w:rsid w:val="00494DF1"/>
    <w:rsid w:val="00494F85"/>
    <w:rsid w:val="00495012"/>
    <w:rsid w:val="00495463"/>
    <w:rsid w:val="00495D19"/>
    <w:rsid w:val="00496080"/>
    <w:rsid w:val="004960AD"/>
    <w:rsid w:val="004965EC"/>
    <w:rsid w:val="00496DF5"/>
    <w:rsid w:val="00496E2C"/>
    <w:rsid w:val="004971F3"/>
    <w:rsid w:val="00497CB9"/>
    <w:rsid w:val="00497DE0"/>
    <w:rsid w:val="004A1588"/>
    <w:rsid w:val="004A2490"/>
    <w:rsid w:val="004A2D23"/>
    <w:rsid w:val="004A2E0D"/>
    <w:rsid w:val="004A3470"/>
    <w:rsid w:val="004A3747"/>
    <w:rsid w:val="004A38AC"/>
    <w:rsid w:val="004A38FB"/>
    <w:rsid w:val="004A3EC3"/>
    <w:rsid w:val="004A461A"/>
    <w:rsid w:val="004A54F0"/>
    <w:rsid w:val="004A5F7D"/>
    <w:rsid w:val="004A6123"/>
    <w:rsid w:val="004A656A"/>
    <w:rsid w:val="004A78BE"/>
    <w:rsid w:val="004A78EF"/>
    <w:rsid w:val="004A791A"/>
    <w:rsid w:val="004A7CDD"/>
    <w:rsid w:val="004A7DEB"/>
    <w:rsid w:val="004A7E91"/>
    <w:rsid w:val="004B0821"/>
    <w:rsid w:val="004B0AA0"/>
    <w:rsid w:val="004B0F04"/>
    <w:rsid w:val="004B11A2"/>
    <w:rsid w:val="004B1D14"/>
    <w:rsid w:val="004B201C"/>
    <w:rsid w:val="004B3F1C"/>
    <w:rsid w:val="004B4509"/>
    <w:rsid w:val="004B561D"/>
    <w:rsid w:val="004B58B6"/>
    <w:rsid w:val="004B6A4F"/>
    <w:rsid w:val="004B70DF"/>
    <w:rsid w:val="004B72FE"/>
    <w:rsid w:val="004B7362"/>
    <w:rsid w:val="004B775F"/>
    <w:rsid w:val="004C05FA"/>
    <w:rsid w:val="004C07F8"/>
    <w:rsid w:val="004C0820"/>
    <w:rsid w:val="004C09AF"/>
    <w:rsid w:val="004C0A4F"/>
    <w:rsid w:val="004C0EC2"/>
    <w:rsid w:val="004C14AD"/>
    <w:rsid w:val="004C1908"/>
    <w:rsid w:val="004C1C36"/>
    <w:rsid w:val="004C1C79"/>
    <w:rsid w:val="004C1E0C"/>
    <w:rsid w:val="004C2112"/>
    <w:rsid w:val="004C2532"/>
    <w:rsid w:val="004C275C"/>
    <w:rsid w:val="004C2B10"/>
    <w:rsid w:val="004C2B7C"/>
    <w:rsid w:val="004C325C"/>
    <w:rsid w:val="004C3678"/>
    <w:rsid w:val="004C4518"/>
    <w:rsid w:val="004C45AF"/>
    <w:rsid w:val="004C45EB"/>
    <w:rsid w:val="004C482A"/>
    <w:rsid w:val="004C52A6"/>
    <w:rsid w:val="004C5902"/>
    <w:rsid w:val="004C5B17"/>
    <w:rsid w:val="004C5B34"/>
    <w:rsid w:val="004C5F6C"/>
    <w:rsid w:val="004C6F17"/>
    <w:rsid w:val="004C7B77"/>
    <w:rsid w:val="004D0359"/>
    <w:rsid w:val="004D03BB"/>
    <w:rsid w:val="004D0A1C"/>
    <w:rsid w:val="004D10B9"/>
    <w:rsid w:val="004D1214"/>
    <w:rsid w:val="004D12F4"/>
    <w:rsid w:val="004D17A2"/>
    <w:rsid w:val="004D1E9E"/>
    <w:rsid w:val="004D28C3"/>
    <w:rsid w:val="004D31E6"/>
    <w:rsid w:val="004D3538"/>
    <w:rsid w:val="004D361E"/>
    <w:rsid w:val="004D3A45"/>
    <w:rsid w:val="004D4551"/>
    <w:rsid w:val="004D6392"/>
    <w:rsid w:val="004D679A"/>
    <w:rsid w:val="004D6A18"/>
    <w:rsid w:val="004D6E2F"/>
    <w:rsid w:val="004D7463"/>
    <w:rsid w:val="004E18A6"/>
    <w:rsid w:val="004E23E7"/>
    <w:rsid w:val="004E246C"/>
    <w:rsid w:val="004E2511"/>
    <w:rsid w:val="004E3504"/>
    <w:rsid w:val="004E3959"/>
    <w:rsid w:val="004E4049"/>
    <w:rsid w:val="004E40CC"/>
    <w:rsid w:val="004E4164"/>
    <w:rsid w:val="004E4A43"/>
    <w:rsid w:val="004E4B9D"/>
    <w:rsid w:val="004E4D42"/>
    <w:rsid w:val="004E4F56"/>
    <w:rsid w:val="004E4FEE"/>
    <w:rsid w:val="004E6CE0"/>
    <w:rsid w:val="004E7633"/>
    <w:rsid w:val="004E7B1B"/>
    <w:rsid w:val="004F0A67"/>
    <w:rsid w:val="004F12F6"/>
    <w:rsid w:val="004F1349"/>
    <w:rsid w:val="004F1755"/>
    <w:rsid w:val="004F1927"/>
    <w:rsid w:val="004F19DD"/>
    <w:rsid w:val="004F1A9B"/>
    <w:rsid w:val="004F1D09"/>
    <w:rsid w:val="004F1D85"/>
    <w:rsid w:val="004F2008"/>
    <w:rsid w:val="004F2928"/>
    <w:rsid w:val="004F2AE3"/>
    <w:rsid w:val="004F2CEF"/>
    <w:rsid w:val="004F2DF1"/>
    <w:rsid w:val="004F2FF9"/>
    <w:rsid w:val="004F3359"/>
    <w:rsid w:val="004F45B4"/>
    <w:rsid w:val="004F47B6"/>
    <w:rsid w:val="004F51A8"/>
    <w:rsid w:val="004F66C4"/>
    <w:rsid w:val="004F6752"/>
    <w:rsid w:val="004F6A33"/>
    <w:rsid w:val="004F6A8C"/>
    <w:rsid w:val="004F7072"/>
    <w:rsid w:val="004F7171"/>
    <w:rsid w:val="004F7270"/>
    <w:rsid w:val="004F784F"/>
    <w:rsid w:val="004F78DD"/>
    <w:rsid w:val="004F7AAD"/>
    <w:rsid w:val="004F7B8E"/>
    <w:rsid w:val="00500030"/>
    <w:rsid w:val="00500C70"/>
    <w:rsid w:val="00500CA3"/>
    <w:rsid w:val="00500DAA"/>
    <w:rsid w:val="0050115E"/>
    <w:rsid w:val="005026C5"/>
    <w:rsid w:val="00503CC4"/>
    <w:rsid w:val="00503D17"/>
    <w:rsid w:val="0050407C"/>
    <w:rsid w:val="00504605"/>
    <w:rsid w:val="00506506"/>
    <w:rsid w:val="005068DA"/>
    <w:rsid w:val="00506E3A"/>
    <w:rsid w:val="0050715A"/>
    <w:rsid w:val="0050726C"/>
    <w:rsid w:val="0050787D"/>
    <w:rsid w:val="00507F4B"/>
    <w:rsid w:val="00510687"/>
    <w:rsid w:val="00510D06"/>
    <w:rsid w:val="00510DEF"/>
    <w:rsid w:val="00510F92"/>
    <w:rsid w:val="00511192"/>
    <w:rsid w:val="005116E5"/>
    <w:rsid w:val="00511748"/>
    <w:rsid w:val="00511BC3"/>
    <w:rsid w:val="0051265A"/>
    <w:rsid w:val="00512B40"/>
    <w:rsid w:val="00512E81"/>
    <w:rsid w:val="00512FC8"/>
    <w:rsid w:val="00514DDE"/>
    <w:rsid w:val="0051557E"/>
    <w:rsid w:val="00515629"/>
    <w:rsid w:val="00515AF8"/>
    <w:rsid w:val="00515CF9"/>
    <w:rsid w:val="00515E72"/>
    <w:rsid w:val="00515EEC"/>
    <w:rsid w:val="00516040"/>
    <w:rsid w:val="0051605B"/>
    <w:rsid w:val="00516203"/>
    <w:rsid w:val="00516C6F"/>
    <w:rsid w:val="00520087"/>
    <w:rsid w:val="00520A1B"/>
    <w:rsid w:val="00520ADE"/>
    <w:rsid w:val="00520ED4"/>
    <w:rsid w:val="0052137A"/>
    <w:rsid w:val="005214C0"/>
    <w:rsid w:val="005214E8"/>
    <w:rsid w:val="00521802"/>
    <w:rsid w:val="00522156"/>
    <w:rsid w:val="00522580"/>
    <w:rsid w:val="00522DAE"/>
    <w:rsid w:val="00522E67"/>
    <w:rsid w:val="00523A34"/>
    <w:rsid w:val="00523BE3"/>
    <w:rsid w:val="00524121"/>
    <w:rsid w:val="0052456B"/>
    <w:rsid w:val="005247E2"/>
    <w:rsid w:val="00524CB4"/>
    <w:rsid w:val="00525115"/>
    <w:rsid w:val="0052511A"/>
    <w:rsid w:val="00525824"/>
    <w:rsid w:val="0052684E"/>
    <w:rsid w:val="00526B96"/>
    <w:rsid w:val="00526E06"/>
    <w:rsid w:val="0052742C"/>
    <w:rsid w:val="00527C0E"/>
    <w:rsid w:val="00530039"/>
    <w:rsid w:val="005300A6"/>
    <w:rsid w:val="00530292"/>
    <w:rsid w:val="005307B3"/>
    <w:rsid w:val="005308AE"/>
    <w:rsid w:val="00531903"/>
    <w:rsid w:val="00532303"/>
    <w:rsid w:val="00532370"/>
    <w:rsid w:val="0053263F"/>
    <w:rsid w:val="005329B6"/>
    <w:rsid w:val="0053335E"/>
    <w:rsid w:val="00533B9F"/>
    <w:rsid w:val="00533E6D"/>
    <w:rsid w:val="0053463B"/>
    <w:rsid w:val="00534F4C"/>
    <w:rsid w:val="00535065"/>
    <w:rsid w:val="00535259"/>
    <w:rsid w:val="00535554"/>
    <w:rsid w:val="0053581F"/>
    <w:rsid w:val="00536461"/>
    <w:rsid w:val="00536883"/>
    <w:rsid w:val="00536AEB"/>
    <w:rsid w:val="005378EB"/>
    <w:rsid w:val="00537DC3"/>
    <w:rsid w:val="005406ED"/>
    <w:rsid w:val="00540B9E"/>
    <w:rsid w:val="0054128C"/>
    <w:rsid w:val="00542737"/>
    <w:rsid w:val="005428E0"/>
    <w:rsid w:val="0054290F"/>
    <w:rsid w:val="00543478"/>
    <w:rsid w:val="00543486"/>
    <w:rsid w:val="00543492"/>
    <w:rsid w:val="00543F06"/>
    <w:rsid w:val="00544193"/>
    <w:rsid w:val="00544C0C"/>
    <w:rsid w:val="00545740"/>
    <w:rsid w:val="00545832"/>
    <w:rsid w:val="005458AB"/>
    <w:rsid w:val="005462B0"/>
    <w:rsid w:val="00546620"/>
    <w:rsid w:val="00546C96"/>
    <w:rsid w:val="00546F94"/>
    <w:rsid w:val="0054714B"/>
    <w:rsid w:val="005504E3"/>
    <w:rsid w:val="005505D4"/>
    <w:rsid w:val="00550FE2"/>
    <w:rsid w:val="00551C4D"/>
    <w:rsid w:val="00553BB8"/>
    <w:rsid w:val="00554389"/>
    <w:rsid w:val="00554398"/>
    <w:rsid w:val="00554CD7"/>
    <w:rsid w:val="00554E2F"/>
    <w:rsid w:val="00555416"/>
    <w:rsid w:val="00556770"/>
    <w:rsid w:val="00556AE2"/>
    <w:rsid w:val="00556C5C"/>
    <w:rsid w:val="005572E2"/>
    <w:rsid w:val="005578AB"/>
    <w:rsid w:val="00560A7C"/>
    <w:rsid w:val="00560A9F"/>
    <w:rsid w:val="00560D9E"/>
    <w:rsid w:val="00563B32"/>
    <w:rsid w:val="00563FBF"/>
    <w:rsid w:val="0056492B"/>
    <w:rsid w:val="00564E22"/>
    <w:rsid w:val="00565593"/>
    <w:rsid w:val="0056563B"/>
    <w:rsid w:val="00565FA1"/>
    <w:rsid w:val="005667E6"/>
    <w:rsid w:val="00566926"/>
    <w:rsid w:val="00567264"/>
    <w:rsid w:val="0056796F"/>
    <w:rsid w:val="00567AF6"/>
    <w:rsid w:val="005711CB"/>
    <w:rsid w:val="00571739"/>
    <w:rsid w:val="0057183D"/>
    <w:rsid w:val="00571D83"/>
    <w:rsid w:val="00572E29"/>
    <w:rsid w:val="00573CFB"/>
    <w:rsid w:val="0057404A"/>
    <w:rsid w:val="00574815"/>
    <w:rsid w:val="00574A71"/>
    <w:rsid w:val="0057588B"/>
    <w:rsid w:val="00575D38"/>
    <w:rsid w:val="00576A63"/>
    <w:rsid w:val="00577A42"/>
    <w:rsid w:val="0058011F"/>
    <w:rsid w:val="00580498"/>
    <w:rsid w:val="00580564"/>
    <w:rsid w:val="00580AD2"/>
    <w:rsid w:val="00580C95"/>
    <w:rsid w:val="00580E39"/>
    <w:rsid w:val="005811A5"/>
    <w:rsid w:val="00581333"/>
    <w:rsid w:val="00581768"/>
    <w:rsid w:val="005819EC"/>
    <w:rsid w:val="00581E2F"/>
    <w:rsid w:val="005820EC"/>
    <w:rsid w:val="00582DE0"/>
    <w:rsid w:val="00583743"/>
    <w:rsid w:val="00583B4A"/>
    <w:rsid w:val="00583C47"/>
    <w:rsid w:val="00583F76"/>
    <w:rsid w:val="00584F08"/>
    <w:rsid w:val="005852C1"/>
    <w:rsid w:val="0058542D"/>
    <w:rsid w:val="00585936"/>
    <w:rsid w:val="00585F83"/>
    <w:rsid w:val="005875B5"/>
    <w:rsid w:val="0058765B"/>
    <w:rsid w:val="005876F0"/>
    <w:rsid w:val="00587890"/>
    <w:rsid w:val="00590530"/>
    <w:rsid w:val="00590999"/>
    <w:rsid w:val="00590D21"/>
    <w:rsid w:val="00591140"/>
    <w:rsid w:val="0059118F"/>
    <w:rsid w:val="005913C9"/>
    <w:rsid w:val="005916EC"/>
    <w:rsid w:val="005917AD"/>
    <w:rsid w:val="005917BD"/>
    <w:rsid w:val="005917DF"/>
    <w:rsid w:val="00591A50"/>
    <w:rsid w:val="00591C00"/>
    <w:rsid w:val="00591E5E"/>
    <w:rsid w:val="00591ED9"/>
    <w:rsid w:val="0059281A"/>
    <w:rsid w:val="00592F14"/>
    <w:rsid w:val="00592F7F"/>
    <w:rsid w:val="005939CA"/>
    <w:rsid w:val="00594478"/>
    <w:rsid w:val="005944A6"/>
    <w:rsid w:val="00595443"/>
    <w:rsid w:val="0059571F"/>
    <w:rsid w:val="005961D2"/>
    <w:rsid w:val="00596352"/>
    <w:rsid w:val="005965FD"/>
    <w:rsid w:val="00596948"/>
    <w:rsid w:val="00597866"/>
    <w:rsid w:val="005A03FA"/>
    <w:rsid w:val="005A09B3"/>
    <w:rsid w:val="005A0FC2"/>
    <w:rsid w:val="005A13C1"/>
    <w:rsid w:val="005A1EEF"/>
    <w:rsid w:val="005A229C"/>
    <w:rsid w:val="005A2CF2"/>
    <w:rsid w:val="005A2D1C"/>
    <w:rsid w:val="005A2E5D"/>
    <w:rsid w:val="005A3006"/>
    <w:rsid w:val="005A3800"/>
    <w:rsid w:val="005A3E03"/>
    <w:rsid w:val="005A3F79"/>
    <w:rsid w:val="005A4524"/>
    <w:rsid w:val="005A459D"/>
    <w:rsid w:val="005A48A6"/>
    <w:rsid w:val="005A4DD1"/>
    <w:rsid w:val="005A4F32"/>
    <w:rsid w:val="005A5F6E"/>
    <w:rsid w:val="005A6150"/>
    <w:rsid w:val="005A6C81"/>
    <w:rsid w:val="005A6CA5"/>
    <w:rsid w:val="005A72DA"/>
    <w:rsid w:val="005B0467"/>
    <w:rsid w:val="005B0EBF"/>
    <w:rsid w:val="005B11EE"/>
    <w:rsid w:val="005B13B2"/>
    <w:rsid w:val="005B1518"/>
    <w:rsid w:val="005B1607"/>
    <w:rsid w:val="005B170B"/>
    <w:rsid w:val="005B17B3"/>
    <w:rsid w:val="005B1885"/>
    <w:rsid w:val="005B1B25"/>
    <w:rsid w:val="005B21D7"/>
    <w:rsid w:val="005B276A"/>
    <w:rsid w:val="005B2BE7"/>
    <w:rsid w:val="005B2E54"/>
    <w:rsid w:val="005B30EF"/>
    <w:rsid w:val="005B31C1"/>
    <w:rsid w:val="005B3A14"/>
    <w:rsid w:val="005B3FAD"/>
    <w:rsid w:val="005B463A"/>
    <w:rsid w:val="005B48F0"/>
    <w:rsid w:val="005B59FB"/>
    <w:rsid w:val="005B5BEF"/>
    <w:rsid w:val="005B5EBB"/>
    <w:rsid w:val="005B5F67"/>
    <w:rsid w:val="005B70B2"/>
    <w:rsid w:val="005B72AB"/>
    <w:rsid w:val="005B73A5"/>
    <w:rsid w:val="005B7A1D"/>
    <w:rsid w:val="005C024C"/>
    <w:rsid w:val="005C0850"/>
    <w:rsid w:val="005C09C9"/>
    <w:rsid w:val="005C0AC9"/>
    <w:rsid w:val="005C0C63"/>
    <w:rsid w:val="005C17A0"/>
    <w:rsid w:val="005C24FE"/>
    <w:rsid w:val="005C2687"/>
    <w:rsid w:val="005C2DC9"/>
    <w:rsid w:val="005C30EB"/>
    <w:rsid w:val="005C332A"/>
    <w:rsid w:val="005C3AA0"/>
    <w:rsid w:val="005C3E81"/>
    <w:rsid w:val="005C49B6"/>
    <w:rsid w:val="005C4EF1"/>
    <w:rsid w:val="005C584F"/>
    <w:rsid w:val="005C5AAC"/>
    <w:rsid w:val="005C5AE6"/>
    <w:rsid w:val="005C5BB0"/>
    <w:rsid w:val="005C620E"/>
    <w:rsid w:val="005C6427"/>
    <w:rsid w:val="005C649F"/>
    <w:rsid w:val="005C6ABC"/>
    <w:rsid w:val="005C73EF"/>
    <w:rsid w:val="005D0918"/>
    <w:rsid w:val="005D095D"/>
    <w:rsid w:val="005D0DC9"/>
    <w:rsid w:val="005D138C"/>
    <w:rsid w:val="005D1983"/>
    <w:rsid w:val="005D1CE9"/>
    <w:rsid w:val="005D2095"/>
    <w:rsid w:val="005D2327"/>
    <w:rsid w:val="005D2C0E"/>
    <w:rsid w:val="005D3C57"/>
    <w:rsid w:val="005D40BB"/>
    <w:rsid w:val="005D4119"/>
    <w:rsid w:val="005D49FC"/>
    <w:rsid w:val="005D4D5D"/>
    <w:rsid w:val="005D4FE1"/>
    <w:rsid w:val="005D5C28"/>
    <w:rsid w:val="005D61F4"/>
    <w:rsid w:val="005D654E"/>
    <w:rsid w:val="005D6E38"/>
    <w:rsid w:val="005D7536"/>
    <w:rsid w:val="005E0093"/>
    <w:rsid w:val="005E0440"/>
    <w:rsid w:val="005E079E"/>
    <w:rsid w:val="005E0D12"/>
    <w:rsid w:val="005E0EC4"/>
    <w:rsid w:val="005E1345"/>
    <w:rsid w:val="005E1930"/>
    <w:rsid w:val="005E3755"/>
    <w:rsid w:val="005E39AF"/>
    <w:rsid w:val="005E504B"/>
    <w:rsid w:val="005E53C6"/>
    <w:rsid w:val="005E5901"/>
    <w:rsid w:val="005E5950"/>
    <w:rsid w:val="005E62A7"/>
    <w:rsid w:val="005E643E"/>
    <w:rsid w:val="005E6A81"/>
    <w:rsid w:val="005E73D4"/>
    <w:rsid w:val="005E7B41"/>
    <w:rsid w:val="005E7E36"/>
    <w:rsid w:val="005E7F69"/>
    <w:rsid w:val="005F0889"/>
    <w:rsid w:val="005F0C61"/>
    <w:rsid w:val="005F198C"/>
    <w:rsid w:val="005F1BED"/>
    <w:rsid w:val="005F20F1"/>
    <w:rsid w:val="005F2151"/>
    <w:rsid w:val="005F27D6"/>
    <w:rsid w:val="005F2AFD"/>
    <w:rsid w:val="005F2B92"/>
    <w:rsid w:val="005F2D17"/>
    <w:rsid w:val="005F33E1"/>
    <w:rsid w:val="005F342A"/>
    <w:rsid w:val="005F3F8E"/>
    <w:rsid w:val="005F41F9"/>
    <w:rsid w:val="005F5DE0"/>
    <w:rsid w:val="005F6619"/>
    <w:rsid w:val="005F70E7"/>
    <w:rsid w:val="005F720A"/>
    <w:rsid w:val="005F7394"/>
    <w:rsid w:val="005F7671"/>
    <w:rsid w:val="005F7CBE"/>
    <w:rsid w:val="00601F99"/>
    <w:rsid w:val="006020D5"/>
    <w:rsid w:val="00602709"/>
    <w:rsid w:val="006027D1"/>
    <w:rsid w:val="00602A2D"/>
    <w:rsid w:val="00602E86"/>
    <w:rsid w:val="0060307D"/>
    <w:rsid w:val="006034B0"/>
    <w:rsid w:val="00603890"/>
    <w:rsid w:val="00603B43"/>
    <w:rsid w:val="00604243"/>
    <w:rsid w:val="00604625"/>
    <w:rsid w:val="006046F7"/>
    <w:rsid w:val="00604AC1"/>
    <w:rsid w:val="00604AD7"/>
    <w:rsid w:val="00606890"/>
    <w:rsid w:val="00606E8A"/>
    <w:rsid w:val="00607A7E"/>
    <w:rsid w:val="00607ECF"/>
    <w:rsid w:val="00610671"/>
    <w:rsid w:val="00611858"/>
    <w:rsid w:val="00611AA3"/>
    <w:rsid w:val="0061210D"/>
    <w:rsid w:val="006123DD"/>
    <w:rsid w:val="00612832"/>
    <w:rsid w:val="00612886"/>
    <w:rsid w:val="00612B31"/>
    <w:rsid w:val="00612DA5"/>
    <w:rsid w:val="00613084"/>
    <w:rsid w:val="00613996"/>
    <w:rsid w:val="00613A28"/>
    <w:rsid w:val="00614E24"/>
    <w:rsid w:val="00616632"/>
    <w:rsid w:val="00616B80"/>
    <w:rsid w:val="00620675"/>
    <w:rsid w:val="00620F43"/>
    <w:rsid w:val="00621909"/>
    <w:rsid w:val="00621DDE"/>
    <w:rsid w:val="00621EB4"/>
    <w:rsid w:val="00622833"/>
    <w:rsid w:val="00622957"/>
    <w:rsid w:val="00622A9B"/>
    <w:rsid w:val="006234D4"/>
    <w:rsid w:val="006237CF"/>
    <w:rsid w:val="00623A23"/>
    <w:rsid w:val="00623CCB"/>
    <w:rsid w:val="00623EBE"/>
    <w:rsid w:val="006243E7"/>
    <w:rsid w:val="006244AF"/>
    <w:rsid w:val="006249A2"/>
    <w:rsid w:val="00624F87"/>
    <w:rsid w:val="00625A36"/>
    <w:rsid w:val="00625D2F"/>
    <w:rsid w:val="006261FF"/>
    <w:rsid w:val="0062670A"/>
    <w:rsid w:val="006267A7"/>
    <w:rsid w:val="00627B53"/>
    <w:rsid w:val="00627F7F"/>
    <w:rsid w:val="00631139"/>
    <w:rsid w:val="00631603"/>
    <w:rsid w:val="006316AE"/>
    <w:rsid w:val="00631DDC"/>
    <w:rsid w:val="00632264"/>
    <w:rsid w:val="006329EC"/>
    <w:rsid w:val="00633135"/>
    <w:rsid w:val="00633EEF"/>
    <w:rsid w:val="00633FC6"/>
    <w:rsid w:val="0063470E"/>
    <w:rsid w:val="006347BF"/>
    <w:rsid w:val="00634DEF"/>
    <w:rsid w:val="00635AFA"/>
    <w:rsid w:val="006360FB"/>
    <w:rsid w:val="006364FB"/>
    <w:rsid w:val="00636589"/>
    <w:rsid w:val="00636746"/>
    <w:rsid w:val="00637D19"/>
    <w:rsid w:val="00637DE9"/>
    <w:rsid w:val="006404E1"/>
    <w:rsid w:val="00640C44"/>
    <w:rsid w:val="00640F03"/>
    <w:rsid w:val="006415E7"/>
    <w:rsid w:val="00641DE1"/>
    <w:rsid w:val="006420A4"/>
    <w:rsid w:val="0064404B"/>
    <w:rsid w:val="006440B5"/>
    <w:rsid w:val="00644769"/>
    <w:rsid w:val="00644B86"/>
    <w:rsid w:val="006457BE"/>
    <w:rsid w:val="00645E45"/>
    <w:rsid w:val="00646665"/>
    <w:rsid w:val="00646AEF"/>
    <w:rsid w:val="00646D56"/>
    <w:rsid w:val="006477DD"/>
    <w:rsid w:val="0064782F"/>
    <w:rsid w:val="00647B3B"/>
    <w:rsid w:val="00647EFE"/>
    <w:rsid w:val="00650377"/>
    <w:rsid w:val="00650B69"/>
    <w:rsid w:val="00650C14"/>
    <w:rsid w:val="00650CE0"/>
    <w:rsid w:val="00650F4A"/>
    <w:rsid w:val="00651092"/>
    <w:rsid w:val="00651B9E"/>
    <w:rsid w:val="00651DB3"/>
    <w:rsid w:val="006526B1"/>
    <w:rsid w:val="006528B7"/>
    <w:rsid w:val="006528D8"/>
    <w:rsid w:val="006531F9"/>
    <w:rsid w:val="00653690"/>
    <w:rsid w:val="00653DA9"/>
    <w:rsid w:val="00653EBD"/>
    <w:rsid w:val="006550EE"/>
    <w:rsid w:val="00655C1F"/>
    <w:rsid w:val="00655FE4"/>
    <w:rsid w:val="0065621C"/>
    <w:rsid w:val="00656C7F"/>
    <w:rsid w:val="006576B9"/>
    <w:rsid w:val="00660022"/>
    <w:rsid w:val="006604B2"/>
    <w:rsid w:val="0066179B"/>
    <w:rsid w:val="00661971"/>
    <w:rsid w:val="00661984"/>
    <w:rsid w:val="00661A91"/>
    <w:rsid w:val="00661BC2"/>
    <w:rsid w:val="006620D5"/>
    <w:rsid w:val="00662195"/>
    <w:rsid w:val="006622F6"/>
    <w:rsid w:val="00662374"/>
    <w:rsid w:val="006629BA"/>
    <w:rsid w:val="00663BE8"/>
    <w:rsid w:val="0066502D"/>
    <w:rsid w:val="0066503D"/>
    <w:rsid w:val="00665C87"/>
    <w:rsid w:val="00667210"/>
    <w:rsid w:val="00667263"/>
    <w:rsid w:val="006673B2"/>
    <w:rsid w:val="006674B0"/>
    <w:rsid w:val="00670B71"/>
    <w:rsid w:val="00670F1D"/>
    <w:rsid w:val="00671702"/>
    <w:rsid w:val="00671B7A"/>
    <w:rsid w:val="00672F78"/>
    <w:rsid w:val="00674252"/>
    <w:rsid w:val="00674361"/>
    <w:rsid w:val="00674C5C"/>
    <w:rsid w:val="00674D42"/>
    <w:rsid w:val="00674F73"/>
    <w:rsid w:val="00675EED"/>
    <w:rsid w:val="0067631F"/>
    <w:rsid w:val="00676506"/>
    <w:rsid w:val="00676A3F"/>
    <w:rsid w:val="0067712F"/>
    <w:rsid w:val="00680D7B"/>
    <w:rsid w:val="00681608"/>
    <w:rsid w:val="00681807"/>
    <w:rsid w:val="00681A44"/>
    <w:rsid w:val="00681D4C"/>
    <w:rsid w:val="00683CC1"/>
    <w:rsid w:val="00683D93"/>
    <w:rsid w:val="0068498D"/>
    <w:rsid w:val="00685A0F"/>
    <w:rsid w:val="00685E7A"/>
    <w:rsid w:val="006867BF"/>
    <w:rsid w:val="00687145"/>
    <w:rsid w:val="0068724B"/>
    <w:rsid w:val="00687345"/>
    <w:rsid w:val="00687657"/>
    <w:rsid w:val="00687952"/>
    <w:rsid w:val="00687EAE"/>
    <w:rsid w:val="00690061"/>
    <w:rsid w:val="00690FC2"/>
    <w:rsid w:val="00691E52"/>
    <w:rsid w:val="00692041"/>
    <w:rsid w:val="006926D8"/>
    <w:rsid w:val="006930BE"/>
    <w:rsid w:val="00693978"/>
    <w:rsid w:val="006947ED"/>
    <w:rsid w:val="00694DB9"/>
    <w:rsid w:val="00694FC4"/>
    <w:rsid w:val="0069539F"/>
    <w:rsid w:val="00696D8E"/>
    <w:rsid w:val="00697066"/>
    <w:rsid w:val="00697216"/>
    <w:rsid w:val="00697330"/>
    <w:rsid w:val="00697900"/>
    <w:rsid w:val="006A0677"/>
    <w:rsid w:val="006A09FC"/>
    <w:rsid w:val="006A0A72"/>
    <w:rsid w:val="006A149E"/>
    <w:rsid w:val="006A160E"/>
    <w:rsid w:val="006A1BD3"/>
    <w:rsid w:val="006A20D0"/>
    <w:rsid w:val="006A2A11"/>
    <w:rsid w:val="006A2DE2"/>
    <w:rsid w:val="006A2EBF"/>
    <w:rsid w:val="006A33BE"/>
    <w:rsid w:val="006A342A"/>
    <w:rsid w:val="006A383D"/>
    <w:rsid w:val="006A3E1E"/>
    <w:rsid w:val="006A43D0"/>
    <w:rsid w:val="006A459E"/>
    <w:rsid w:val="006A4BC7"/>
    <w:rsid w:val="006A4EB8"/>
    <w:rsid w:val="006A55B6"/>
    <w:rsid w:val="006A58FA"/>
    <w:rsid w:val="006A62E1"/>
    <w:rsid w:val="006A6A6C"/>
    <w:rsid w:val="006A745F"/>
    <w:rsid w:val="006A794A"/>
    <w:rsid w:val="006B0DB9"/>
    <w:rsid w:val="006B18C9"/>
    <w:rsid w:val="006B1AE2"/>
    <w:rsid w:val="006B29E2"/>
    <w:rsid w:val="006B2E10"/>
    <w:rsid w:val="006B2E44"/>
    <w:rsid w:val="006B3103"/>
    <w:rsid w:val="006B343A"/>
    <w:rsid w:val="006B36D9"/>
    <w:rsid w:val="006B3812"/>
    <w:rsid w:val="006B429C"/>
    <w:rsid w:val="006B4B6D"/>
    <w:rsid w:val="006B50D5"/>
    <w:rsid w:val="006B5449"/>
    <w:rsid w:val="006B56FE"/>
    <w:rsid w:val="006B5C6A"/>
    <w:rsid w:val="006B651B"/>
    <w:rsid w:val="006B6DFA"/>
    <w:rsid w:val="006B77AE"/>
    <w:rsid w:val="006B79A9"/>
    <w:rsid w:val="006C05F1"/>
    <w:rsid w:val="006C0F3C"/>
    <w:rsid w:val="006C1814"/>
    <w:rsid w:val="006C1983"/>
    <w:rsid w:val="006C1D94"/>
    <w:rsid w:val="006C1DDC"/>
    <w:rsid w:val="006C2061"/>
    <w:rsid w:val="006C29FC"/>
    <w:rsid w:val="006C3BC0"/>
    <w:rsid w:val="006C3CCC"/>
    <w:rsid w:val="006C4249"/>
    <w:rsid w:val="006C45F8"/>
    <w:rsid w:val="006C4ADF"/>
    <w:rsid w:val="006C4C7E"/>
    <w:rsid w:val="006C4FD2"/>
    <w:rsid w:val="006C51BD"/>
    <w:rsid w:val="006C5349"/>
    <w:rsid w:val="006C57DC"/>
    <w:rsid w:val="006C636D"/>
    <w:rsid w:val="006C714B"/>
    <w:rsid w:val="006C7283"/>
    <w:rsid w:val="006C7376"/>
    <w:rsid w:val="006C7DAF"/>
    <w:rsid w:val="006C7F33"/>
    <w:rsid w:val="006D0241"/>
    <w:rsid w:val="006D07AB"/>
    <w:rsid w:val="006D1165"/>
    <w:rsid w:val="006D18D6"/>
    <w:rsid w:val="006D1DF3"/>
    <w:rsid w:val="006D291E"/>
    <w:rsid w:val="006D2A8C"/>
    <w:rsid w:val="006D2FE6"/>
    <w:rsid w:val="006D3F37"/>
    <w:rsid w:val="006D47A8"/>
    <w:rsid w:val="006D4825"/>
    <w:rsid w:val="006D50A1"/>
    <w:rsid w:val="006D5609"/>
    <w:rsid w:val="006D5EAD"/>
    <w:rsid w:val="006D5F4E"/>
    <w:rsid w:val="006D6218"/>
    <w:rsid w:val="006D6560"/>
    <w:rsid w:val="006D68CA"/>
    <w:rsid w:val="006D6BAB"/>
    <w:rsid w:val="006D6CEC"/>
    <w:rsid w:val="006D7215"/>
    <w:rsid w:val="006E0D4F"/>
    <w:rsid w:val="006E0EF7"/>
    <w:rsid w:val="006E0FD4"/>
    <w:rsid w:val="006E158F"/>
    <w:rsid w:val="006E191A"/>
    <w:rsid w:val="006E1AA2"/>
    <w:rsid w:val="006E2CFF"/>
    <w:rsid w:val="006E37FE"/>
    <w:rsid w:val="006E3A37"/>
    <w:rsid w:val="006E405C"/>
    <w:rsid w:val="006E5556"/>
    <w:rsid w:val="006E5798"/>
    <w:rsid w:val="006E6238"/>
    <w:rsid w:val="006E752A"/>
    <w:rsid w:val="006E760C"/>
    <w:rsid w:val="006E799E"/>
    <w:rsid w:val="006E7C9C"/>
    <w:rsid w:val="006E7D07"/>
    <w:rsid w:val="006F0344"/>
    <w:rsid w:val="006F0450"/>
    <w:rsid w:val="006F0EEC"/>
    <w:rsid w:val="006F1A02"/>
    <w:rsid w:val="006F21C9"/>
    <w:rsid w:val="006F25E9"/>
    <w:rsid w:val="006F28D0"/>
    <w:rsid w:val="006F2A10"/>
    <w:rsid w:val="006F307D"/>
    <w:rsid w:val="006F35B2"/>
    <w:rsid w:val="006F3987"/>
    <w:rsid w:val="006F3FFE"/>
    <w:rsid w:val="006F4442"/>
    <w:rsid w:val="006F452D"/>
    <w:rsid w:val="006F4C75"/>
    <w:rsid w:val="006F507A"/>
    <w:rsid w:val="006F5BED"/>
    <w:rsid w:val="006F65A1"/>
    <w:rsid w:val="006F6FB1"/>
    <w:rsid w:val="006F7223"/>
    <w:rsid w:val="006F75B5"/>
    <w:rsid w:val="006F7B00"/>
    <w:rsid w:val="0070227A"/>
    <w:rsid w:val="00702B4D"/>
    <w:rsid w:val="00703875"/>
    <w:rsid w:val="007038D6"/>
    <w:rsid w:val="0070413B"/>
    <w:rsid w:val="007046DE"/>
    <w:rsid w:val="0070494D"/>
    <w:rsid w:val="0070593E"/>
    <w:rsid w:val="00705E19"/>
    <w:rsid w:val="007067FD"/>
    <w:rsid w:val="007069C9"/>
    <w:rsid w:val="007100F6"/>
    <w:rsid w:val="0071086B"/>
    <w:rsid w:val="00710916"/>
    <w:rsid w:val="00710E40"/>
    <w:rsid w:val="007111FC"/>
    <w:rsid w:val="007115A0"/>
    <w:rsid w:val="00712F2A"/>
    <w:rsid w:val="00713771"/>
    <w:rsid w:val="007137C6"/>
    <w:rsid w:val="00713E48"/>
    <w:rsid w:val="00713E52"/>
    <w:rsid w:val="0071497F"/>
    <w:rsid w:val="00714E14"/>
    <w:rsid w:val="0071561B"/>
    <w:rsid w:val="007156E9"/>
    <w:rsid w:val="007157D7"/>
    <w:rsid w:val="0071638C"/>
    <w:rsid w:val="0071663E"/>
    <w:rsid w:val="00716890"/>
    <w:rsid w:val="00717252"/>
    <w:rsid w:val="0071741E"/>
    <w:rsid w:val="00717632"/>
    <w:rsid w:val="00717C97"/>
    <w:rsid w:val="00717EDB"/>
    <w:rsid w:val="00717F72"/>
    <w:rsid w:val="0072050D"/>
    <w:rsid w:val="00720E53"/>
    <w:rsid w:val="00722238"/>
    <w:rsid w:val="007228A0"/>
    <w:rsid w:val="00722D2E"/>
    <w:rsid w:val="00722D35"/>
    <w:rsid w:val="00722F96"/>
    <w:rsid w:val="00723BC3"/>
    <w:rsid w:val="00723C18"/>
    <w:rsid w:val="00724105"/>
    <w:rsid w:val="00724DE8"/>
    <w:rsid w:val="007255F7"/>
    <w:rsid w:val="00725A60"/>
    <w:rsid w:val="00725EE5"/>
    <w:rsid w:val="00726256"/>
    <w:rsid w:val="00727615"/>
    <w:rsid w:val="00727FF6"/>
    <w:rsid w:val="00730523"/>
    <w:rsid w:val="00730619"/>
    <w:rsid w:val="00730D50"/>
    <w:rsid w:val="00730F9B"/>
    <w:rsid w:val="00731CE1"/>
    <w:rsid w:val="00731F9C"/>
    <w:rsid w:val="007325C5"/>
    <w:rsid w:val="00732847"/>
    <w:rsid w:val="00732C39"/>
    <w:rsid w:val="0073321B"/>
    <w:rsid w:val="007338A7"/>
    <w:rsid w:val="00734DE7"/>
    <w:rsid w:val="00735646"/>
    <w:rsid w:val="00735674"/>
    <w:rsid w:val="00736626"/>
    <w:rsid w:val="00736C31"/>
    <w:rsid w:val="00736DDA"/>
    <w:rsid w:val="00737059"/>
    <w:rsid w:val="007379AC"/>
    <w:rsid w:val="007379E4"/>
    <w:rsid w:val="007401E3"/>
    <w:rsid w:val="0074033C"/>
    <w:rsid w:val="007411F5"/>
    <w:rsid w:val="00742502"/>
    <w:rsid w:val="00743156"/>
    <w:rsid w:val="00743735"/>
    <w:rsid w:val="007448CA"/>
    <w:rsid w:val="00745146"/>
    <w:rsid w:val="00745C10"/>
    <w:rsid w:val="00745F68"/>
    <w:rsid w:val="00745FE3"/>
    <w:rsid w:val="00746676"/>
    <w:rsid w:val="007466ED"/>
    <w:rsid w:val="00746716"/>
    <w:rsid w:val="00746D5C"/>
    <w:rsid w:val="007471AF"/>
    <w:rsid w:val="007471BA"/>
    <w:rsid w:val="0074744A"/>
    <w:rsid w:val="0074759E"/>
    <w:rsid w:val="00747F09"/>
    <w:rsid w:val="00747FF7"/>
    <w:rsid w:val="007500F5"/>
    <w:rsid w:val="00750238"/>
    <w:rsid w:val="007509AB"/>
    <w:rsid w:val="00750AA7"/>
    <w:rsid w:val="00751C56"/>
    <w:rsid w:val="007521F3"/>
    <w:rsid w:val="00752593"/>
    <w:rsid w:val="00752EC7"/>
    <w:rsid w:val="00752FDF"/>
    <w:rsid w:val="007534D0"/>
    <w:rsid w:val="00753510"/>
    <w:rsid w:val="0075351D"/>
    <w:rsid w:val="00753948"/>
    <w:rsid w:val="00753E7B"/>
    <w:rsid w:val="007541A7"/>
    <w:rsid w:val="00754233"/>
    <w:rsid w:val="007545CC"/>
    <w:rsid w:val="00754D25"/>
    <w:rsid w:val="00754ECE"/>
    <w:rsid w:val="007557FA"/>
    <w:rsid w:val="00755E46"/>
    <w:rsid w:val="0075616C"/>
    <w:rsid w:val="007563DF"/>
    <w:rsid w:val="00757211"/>
    <w:rsid w:val="00757E48"/>
    <w:rsid w:val="00757FAE"/>
    <w:rsid w:val="00760352"/>
    <w:rsid w:val="00760810"/>
    <w:rsid w:val="00761D7E"/>
    <w:rsid w:val="0076246A"/>
    <w:rsid w:val="00762509"/>
    <w:rsid w:val="0076286D"/>
    <w:rsid w:val="00762924"/>
    <w:rsid w:val="00762DA1"/>
    <w:rsid w:val="00762FE2"/>
    <w:rsid w:val="00763613"/>
    <w:rsid w:val="00763A3A"/>
    <w:rsid w:val="00763A9E"/>
    <w:rsid w:val="00763C88"/>
    <w:rsid w:val="00763FA3"/>
    <w:rsid w:val="007643EF"/>
    <w:rsid w:val="007655A0"/>
    <w:rsid w:val="00765A68"/>
    <w:rsid w:val="00766065"/>
    <w:rsid w:val="007665E9"/>
    <w:rsid w:val="0076690C"/>
    <w:rsid w:val="00767943"/>
    <w:rsid w:val="00767D04"/>
    <w:rsid w:val="00767E4B"/>
    <w:rsid w:val="00770BEE"/>
    <w:rsid w:val="0077222E"/>
    <w:rsid w:val="0077232B"/>
    <w:rsid w:val="00772369"/>
    <w:rsid w:val="0077289B"/>
    <w:rsid w:val="00772E7E"/>
    <w:rsid w:val="007732EA"/>
    <w:rsid w:val="00773782"/>
    <w:rsid w:val="00773FBA"/>
    <w:rsid w:val="007741FF"/>
    <w:rsid w:val="007748A4"/>
    <w:rsid w:val="00774A24"/>
    <w:rsid w:val="00774E71"/>
    <w:rsid w:val="00774EAE"/>
    <w:rsid w:val="00775437"/>
    <w:rsid w:val="007754DD"/>
    <w:rsid w:val="00775539"/>
    <w:rsid w:val="00776162"/>
    <w:rsid w:val="007761C3"/>
    <w:rsid w:val="00777877"/>
    <w:rsid w:val="00777C1A"/>
    <w:rsid w:val="007800C9"/>
    <w:rsid w:val="00780254"/>
    <w:rsid w:val="007806A4"/>
    <w:rsid w:val="00780DED"/>
    <w:rsid w:val="00781044"/>
    <w:rsid w:val="0078182F"/>
    <w:rsid w:val="007825C4"/>
    <w:rsid w:val="00782B3C"/>
    <w:rsid w:val="00782EA9"/>
    <w:rsid w:val="00782EC5"/>
    <w:rsid w:val="0078371C"/>
    <w:rsid w:val="00783A96"/>
    <w:rsid w:val="00783B37"/>
    <w:rsid w:val="007841C8"/>
    <w:rsid w:val="00784265"/>
    <w:rsid w:val="0078443A"/>
    <w:rsid w:val="007845D8"/>
    <w:rsid w:val="00784F48"/>
    <w:rsid w:val="00785C6C"/>
    <w:rsid w:val="00786AA7"/>
    <w:rsid w:val="00787981"/>
    <w:rsid w:val="00790C89"/>
    <w:rsid w:val="00790D3F"/>
    <w:rsid w:val="0079163C"/>
    <w:rsid w:val="00792181"/>
    <w:rsid w:val="00792967"/>
    <w:rsid w:val="007931AC"/>
    <w:rsid w:val="00793315"/>
    <w:rsid w:val="00793EB9"/>
    <w:rsid w:val="00794524"/>
    <w:rsid w:val="00794911"/>
    <w:rsid w:val="0079507B"/>
    <w:rsid w:val="007953B4"/>
    <w:rsid w:val="007953CF"/>
    <w:rsid w:val="007954A7"/>
    <w:rsid w:val="0079779E"/>
    <w:rsid w:val="00797BE6"/>
    <w:rsid w:val="00797C88"/>
    <w:rsid w:val="00797D23"/>
    <w:rsid w:val="007A0834"/>
    <w:rsid w:val="007A1481"/>
    <w:rsid w:val="007A1633"/>
    <w:rsid w:val="007A1C49"/>
    <w:rsid w:val="007A1DE3"/>
    <w:rsid w:val="007A215A"/>
    <w:rsid w:val="007A22E5"/>
    <w:rsid w:val="007A2BE1"/>
    <w:rsid w:val="007A2D22"/>
    <w:rsid w:val="007A37C7"/>
    <w:rsid w:val="007A37E4"/>
    <w:rsid w:val="007A3CB3"/>
    <w:rsid w:val="007A427E"/>
    <w:rsid w:val="007A4669"/>
    <w:rsid w:val="007A4DAB"/>
    <w:rsid w:val="007A4FAE"/>
    <w:rsid w:val="007A5026"/>
    <w:rsid w:val="007A5D2E"/>
    <w:rsid w:val="007A6071"/>
    <w:rsid w:val="007A7DB0"/>
    <w:rsid w:val="007B0C91"/>
    <w:rsid w:val="007B0D64"/>
    <w:rsid w:val="007B138E"/>
    <w:rsid w:val="007B13B7"/>
    <w:rsid w:val="007B17A3"/>
    <w:rsid w:val="007B1C31"/>
    <w:rsid w:val="007B235E"/>
    <w:rsid w:val="007B2457"/>
    <w:rsid w:val="007B2CEA"/>
    <w:rsid w:val="007B2DC3"/>
    <w:rsid w:val="007B36E2"/>
    <w:rsid w:val="007B3AC1"/>
    <w:rsid w:val="007B4391"/>
    <w:rsid w:val="007B472C"/>
    <w:rsid w:val="007B4925"/>
    <w:rsid w:val="007B532F"/>
    <w:rsid w:val="007B534D"/>
    <w:rsid w:val="007B538E"/>
    <w:rsid w:val="007B58EA"/>
    <w:rsid w:val="007B6445"/>
    <w:rsid w:val="007B67B8"/>
    <w:rsid w:val="007B7078"/>
    <w:rsid w:val="007B718D"/>
    <w:rsid w:val="007C04AC"/>
    <w:rsid w:val="007C18D9"/>
    <w:rsid w:val="007C21AE"/>
    <w:rsid w:val="007C245B"/>
    <w:rsid w:val="007C2623"/>
    <w:rsid w:val="007C2962"/>
    <w:rsid w:val="007C2FC7"/>
    <w:rsid w:val="007C3079"/>
    <w:rsid w:val="007C3562"/>
    <w:rsid w:val="007C36AC"/>
    <w:rsid w:val="007C3BCA"/>
    <w:rsid w:val="007C3E82"/>
    <w:rsid w:val="007C4139"/>
    <w:rsid w:val="007C454E"/>
    <w:rsid w:val="007C5244"/>
    <w:rsid w:val="007C53DF"/>
    <w:rsid w:val="007C541B"/>
    <w:rsid w:val="007C6972"/>
    <w:rsid w:val="007C6EAD"/>
    <w:rsid w:val="007C760D"/>
    <w:rsid w:val="007D00FA"/>
    <w:rsid w:val="007D019A"/>
    <w:rsid w:val="007D02D9"/>
    <w:rsid w:val="007D0C2F"/>
    <w:rsid w:val="007D1727"/>
    <w:rsid w:val="007D1754"/>
    <w:rsid w:val="007D1972"/>
    <w:rsid w:val="007D27AE"/>
    <w:rsid w:val="007D2915"/>
    <w:rsid w:val="007D2BB3"/>
    <w:rsid w:val="007D2F46"/>
    <w:rsid w:val="007D3C9A"/>
    <w:rsid w:val="007D47AA"/>
    <w:rsid w:val="007D48AD"/>
    <w:rsid w:val="007D4D4A"/>
    <w:rsid w:val="007D505C"/>
    <w:rsid w:val="007D5417"/>
    <w:rsid w:val="007D5509"/>
    <w:rsid w:val="007D56F1"/>
    <w:rsid w:val="007D59CD"/>
    <w:rsid w:val="007D5A59"/>
    <w:rsid w:val="007D5C9E"/>
    <w:rsid w:val="007D6091"/>
    <w:rsid w:val="007D61A9"/>
    <w:rsid w:val="007D61E5"/>
    <w:rsid w:val="007D637C"/>
    <w:rsid w:val="007D683D"/>
    <w:rsid w:val="007D7939"/>
    <w:rsid w:val="007D79A8"/>
    <w:rsid w:val="007D7AE4"/>
    <w:rsid w:val="007D7C55"/>
    <w:rsid w:val="007E0661"/>
    <w:rsid w:val="007E0A9A"/>
    <w:rsid w:val="007E0CDB"/>
    <w:rsid w:val="007E11C1"/>
    <w:rsid w:val="007E1DA3"/>
    <w:rsid w:val="007E232F"/>
    <w:rsid w:val="007E2746"/>
    <w:rsid w:val="007E30AE"/>
    <w:rsid w:val="007E4138"/>
    <w:rsid w:val="007E422F"/>
    <w:rsid w:val="007E5D5A"/>
    <w:rsid w:val="007E630D"/>
    <w:rsid w:val="007E6EB4"/>
    <w:rsid w:val="007E7267"/>
    <w:rsid w:val="007E77ED"/>
    <w:rsid w:val="007E7863"/>
    <w:rsid w:val="007E7965"/>
    <w:rsid w:val="007F04FB"/>
    <w:rsid w:val="007F0A02"/>
    <w:rsid w:val="007F0E6C"/>
    <w:rsid w:val="007F10DC"/>
    <w:rsid w:val="007F1250"/>
    <w:rsid w:val="007F1B54"/>
    <w:rsid w:val="007F264B"/>
    <w:rsid w:val="007F40D0"/>
    <w:rsid w:val="007F415B"/>
    <w:rsid w:val="007F42BE"/>
    <w:rsid w:val="007F48AC"/>
    <w:rsid w:val="007F4D3C"/>
    <w:rsid w:val="007F4FB1"/>
    <w:rsid w:val="007F55BE"/>
    <w:rsid w:val="007F56D5"/>
    <w:rsid w:val="007F5880"/>
    <w:rsid w:val="007F5954"/>
    <w:rsid w:val="007F5D2C"/>
    <w:rsid w:val="007F6048"/>
    <w:rsid w:val="007F6189"/>
    <w:rsid w:val="007F6520"/>
    <w:rsid w:val="007F7B06"/>
    <w:rsid w:val="007F7BC6"/>
    <w:rsid w:val="0080072B"/>
    <w:rsid w:val="00801285"/>
    <w:rsid w:val="00801629"/>
    <w:rsid w:val="00801B77"/>
    <w:rsid w:val="00803492"/>
    <w:rsid w:val="008037E8"/>
    <w:rsid w:val="008039A4"/>
    <w:rsid w:val="00803D48"/>
    <w:rsid w:val="00805299"/>
    <w:rsid w:val="008058CF"/>
    <w:rsid w:val="00805A01"/>
    <w:rsid w:val="00805CDF"/>
    <w:rsid w:val="008064C1"/>
    <w:rsid w:val="008064EA"/>
    <w:rsid w:val="0080671E"/>
    <w:rsid w:val="008069C9"/>
    <w:rsid w:val="00806EFF"/>
    <w:rsid w:val="0080702C"/>
    <w:rsid w:val="00807231"/>
    <w:rsid w:val="00810429"/>
    <w:rsid w:val="0081055E"/>
    <w:rsid w:val="008108B0"/>
    <w:rsid w:val="00810CE8"/>
    <w:rsid w:val="0081145F"/>
    <w:rsid w:val="008116C5"/>
    <w:rsid w:val="008122E0"/>
    <w:rsid w:val="00812398"/>
    <w:rsid w:val="008127A3"/>
    <w:rsid w:val="0081358A"/>
    <w:rsid w:val="00813DD4"/>
    <w:rsid w:val="00814118"/>
    <w:rsid w:val="00814305"/>
    <w:rsid w:val="00814534"/>
    <w:rsid w:val="00814ABA"/>
    <w:rsid w:val="008156A6"/>
    <w:rsid w:val="008156B7"/>
    <w:rsid w:val="008157D1"/>
    <w:rsid w:val="0081605B"/>
    <w:rsid w:val="0081635E"/>
    <w:rsid w:val="00816408"/>
    <w:rsid w:val="008170BE"/>
    <w:rsid w:val="008175C2"/>
    <w:rsid w:val="0081787F"/>
    <w:rsid w:val="00817C62"/>
    <w:rsid w:val="0082050A"/>
    <w:rsid w:val="00821190"/>
    <w:rsid w:val="008213CD"/>
    <w:rsid w:val="0082165B"/>
    <w:rsid w:val="008216CA"/>
    <w:rsid w:val="00821CBB"/>
    <w:rsid w:val="00821D7F"/>
    <w:rsid w:val="00821D94"/>
    <w:rsid w:val="008223FA"/>
    <w:rsid w:val="008227C8"/>
    <w:rsid w:val="00822BB7"/>
    <w:rsid w:val="00823197"/>
    <w:rsid w:val="008239F2"/>
    <w:rsid w:val="008247D4"/>
    <w:rsid w:val="008248CE"/>
    <w:rsid w:val="00824EAC"/>
    <w:rsid w:val="008252A8"/>
    <w:rsid w:val="008253D6"/>
    <w:rsid w:val="00825BB0"/>
    <w:rsid w:val="008260BA"/>
    <w:rsid w:val="00826C35"/>
    <w:rsid w:val="008280DA"/>
    <w:rsid w:val="008304AB"/>
    <w:rsid w:val="008317DC"/>
    <w:rsid w:val="00831D2C"/>
    <w:rsid w:val="0083212F"/>
    <w:rsid w:val="0083312A"/>
    <w:rsid w:val="008340D7"/>
    <w:rsid w:val="008341C1"/>
    <w:rsid w:val="00834D64"/>
    <w:rsid w:val="00834EE9"/>
    <w:rsid w:val="00834FA2"/>
    <w:rsid w:val="00835484"/>
    <w:rsid w:val="00835750"/>
    <w:rsid w:val="008358F7"/>
    <w:rsid w:val="00836178"/>
    <w:rsid w:val="00836A52"/>
    <w:rsid w:val="0083714A"/>
    <w:rsid w:val="008372B4"/>
    <w:rsid w:val="008373D1"/>
    <w:rsid w:val="008373D9"/>
    <w:rsid w:val="008374F6"/>
    <w:rsid w:val="00837709"/>
    <w:rsid w:val="00837A0F"/>
    <w:rsid w:val="00837B8D"/>
    <w:rsid w:val="00837E01"/>
    <w:rsid w:val="008401A2"/>
    <w:rsid w:val="008403B9"/>
    <w:rsid w:val="00840486"/>
    <w:rsid w:val="00840512"/>
    <w:rsid w:val="00840754"/>
    <w:rsid w:val="00840A55"/>
    <w:rsid w:val="00840CB6"/>
    <w:rsid w:val="008411F9"/>
    <w:rsid w:val="00841EB2"/>
    <w:rsid w:val="00842225"/>
    <w:rsid w:val="00842739"/>
    <w:rsid w:val="00842C50"/>
    <w:rsid w:val="00843142"/>
    <w:rsid w:val="00843FED"/>
    <w:rsid w:val="008441C1"/>
    <w:rsid w:val="00844310"/>
    <w:rsid w:val="008445C3"/>
    <w:rsid w:val="00844815"/>
    <w:rsid w:val="008459A0"/>
    <w:rsid w:val="00846E18"/>
    <w:rsid w:val="00847223"/>
    <w:rsid w:val="00850620"/>
    <w:rsid w:val="00850CCA"/>
    <w:rsid w:val="00850D09"/>
    <w:rsid w:val="0085148F"/>
    <w:rsid w:val="0085168A"/>
    <w:rsid w:val="00851CA1"/>
    <w:rsid w:val="008522D0"/>
    <w:rsid w:val="008529BB"/>
    <w:rsid w:val="0085315B"/>
    <w:rsid w:val="00853C89"/>
    <w:rsid w:val="008544B3"/>
    <w:rsid w:val="00854597"/>
    <w:rsid w:val="008545B2"/>
    <w:rsid w:val="008547F1"/>
    <w:rsid w:val="008554D1"/>
    <w:rsid w:val="00855938"/>
    <w:rsid w:val="00855A66"/>
    <w:rsid w:val="00856061"/>
    <w:rsid w:val="008573B8"/>
    <w:rsid w:val="00860596"/>
    <w:rsid w:val="00860697"/>
    <w:rsid w:val="00860CEC"/>
    <w:rsid w:val="00860D88"/>
    <w:rsid w:val="00860F43"/>
    <w:rsid w:val="00861344"/>
    <w:rsid w:val="008623E9"/>
    <w:rsid w:val="0086251C"/>
    <w:rsid w:val="00863075"/>
    <w:rsid w:val="008636AB"/>
    <w:rsid w:val="00863D8C"/>
    <w:rsid w:val="00863E08"/>
    <w:rsid w:val="0086497B"/>
    <w:rsid w:val="00864999"/>
    <w:rsid w:val="00864BD6"/>
    <w:rsid w:val="00864F40"/>
    <w:rsid w:val="00865329"/>
    <w:rsid w:val="00865380"/>
    <w:rsid w:val="008653C3"/>
    <w:rsid w:val="00865A37"/>
    <w:rsid w:val="00865D27"/>
    <w:rsid w:val="008673A3"/>
    <w:rsid w:val="00867833"/>
    <w:rsid w:val="00867EDC"/>
    <w:rsid w:val="00867F4C"/>
    <w:rsid w:val="008702AA"/>
    <w:rsid w:val="00870DB1"/>
    <w:rsid w:val="00870FD6"/>
    <w:rsid w:val="00871483"/>
    <w:rsid w:val="008716E6"/>
    <w:rsid w:val="00871819"/>
    <w:rsid w:val="00871DBC"/>
    <w:rsid w:val="00871DC3"/>
    <w:rsid w:val="008729AC"/>
    <w:rsid w:val="0087323F"/>
    <w:rsid w:val="0087356E"/>
    <w:rsid w:val="008735B1"/>
    <w:rsid w:val="00873CD2"/>
    <w:rsid w:val="00873E09"/>
    <w:rsid w:val="00874061"/>
    <w:rsid w:val="008744B1"/>
    <w:rsid w:val="00874CAA"/>
    <w:rsid w:val="008751D2"/>
    <w:rsid w:val="00875D2C"/>
    <w:rsid w:val="0087663E"/>
    <w:rsid w:val="0087681E"/>
    <w:rsid w:val="00876A11"/>
    <w:rsid w:val="00876A6B"/>
    <w:rsid w:val="00876A9C"/>
    <w:rsid w:val="00877054"/>
    <w:rsid w:val="008770BD"/>
    <w:rsid w:val="0088003C"/>
    <w:rsid w:val="008801B6"/>
    <w:rsid w:val="0088086A"/>
    <w:rsid w:val="00880D4A"/>
    <w:rsid w:val="00880E44"/>
    <w:rsid w:val="008810F3"/>
    <w:rsid w:val="00881308"/>
    <w:rsid w:val="00881C57"/>
    <w:rsid w:val="00881C7B"/>
    <w:rsid w:val="00882250"/>
    <w:rsid w:val="008824BA"/>
    <w:rsid w:val="00882511"/>
    <w:rsid w:val="0088267C"/>
    <w:rsid w:val="008826A5"/>
    <w:rsid w:val="00883B29"/>
    <w:rsid w:val="00883E81"/>
    <w:rsid w:val="00884148"/>
    <w:rsid w:val="00884CE6"/>
    <w:rsid w:val="008854F5"/>
    <w:rsid w:val="008854FF"/>
    <w:rsid w:val="00886039"/>
    <w:rsid w:val="00886503"/>
    <w:rsid w:val="0088663E"/>
    <w:rsid w:val="00886653"/>
    <w:rsid w:val="008869E9"/>
    <w:rsid w:val="00886AFB"/>
    <w:rsid w:val="00886FF7"/>
    <w:rsid w:val="008870F4"/>
    <w:rsid w:val="0088719B"/>
    <w:rsid w:val="008872F1"/>
    <w:rsid w:val="0088783C"/>
    <w:rsid w:val="0089002D"/>
    <w:rsid w:val="00890767"/>
    <w:rsid w:val="00890BDC"/>
    <w:rsid w:val="00890D39"/>
    <w:rsid w:val="008912E5"/>
    <w:rsid w:val="008913E9"/>
    <w:rsid w:val="008914DB"/>
    <w:rsid w:val="00891A0F"/>
    <w:rsid w:val="00891A93"/>
    <w:rsid w:val="0089226E"/>
    <w:rsid w:val="008923DA"/>
    <w:rsid w:val="00892D32"/>
    <w:rsid w:val="00893B52"/>
    <w:rsid w:val="0089469B"/>
    <w:rsid w:val="0089496C"/>
    <w:rsid w:val="008951BC"/>
    <w:rsid w:val="00895430"/>
    <w:rsid w:val="0089585D"/>
    <w:rsid w:val="00896B7C"/>
    <w:rsid w:val="0089735F"/>
    <w:rsid w:val="0089744D"/>
    <w:rsid w:val="0089757E"/>
    <w:rsid w:val="008975CD"/>
    <w:rsid w:val="00897E29"/>
    <w:rsid w:val="00897E96"/>
    <w:rsid w:val="008A00A6"/>
    <w:rsid w:val="008A06D1"/>
    <w:rsid w:val="008A0E0B"/>
    <w:rsid w:val="008A10DB"/>
    <w:rsid w:val="008A123C"/>
    <w:rsid w:val="008A1483"/>
    <w:rsid w:val="008A1A92"/>
    <w:rsid w:val="008A2E48"/>
    <w:rsid w:val="008A31C0"/>
    <w:rsid w:val="008A3397"/>
    <w:rsid w:val="008A4396"/>
    <w:rsid w:val="008A5038"/>
    <w:rsid w:val="008A5BFA"/>
    <w:rsid w:val="008A5CE2"/>
    <w:rsid w:val="008A5D7C"/>
    <w:rsid w:val="008A638C"/>
    <w:rsid w:val="008A7C80"/>
    <w:rsid w:val="008B0046"/>
    <w:rsid w:val="008B0AF7"/>
    <w:rsid w:val="008B0D5D"/>
    <w:rsid w:val="008B1E4A"/>
    <w:rsid w:val="008B1EB6"/>
    <w:rsid w:val="008B246E"/>
    <w:rsid w:val="008B2BD2"/>
    <w:rsid w:val="008B3364"/>
    <w:rsid w:val="008B36D2"/>
    <w:rsid w:val="008B4E5C"/>
    <w:rsid w:val="008B4F0C"/>
    <w:rsid w:val="008B51FC"/>
    <w:rsid w:val="008B5340"/>
    <w:rsid w:val="008B575D"/>
    <w:rsid w:val="008B603E"/>
    <w:rsid w:val="008B6147"/>
    <w:rsid w:val="008B622B"/>
    <w:rsid w:val="008B6365"/>
    <w:rsid w:val="008B66F5"/>
    <w:rsid w:val="008B6828"/>
    <w:rsid w:val="008B6BEE"/>
    <w:rsid w:val="008B6FA2"/>
    <w:rsid w:val="008B714C"/>
    <w:rsid w:val="008C0377"/>
    <w:rsid w:val="008C0A6C"/>
    <w:rsid w:val="008C1248"/>
    <w:rsid w:val="008C154F"/>
    <w:rsid w:val="008C17B4"/>
    <w:rsid w:val="008C1B4B"/>
    <w:rsid w:val="008C1E0E"/>
    <w:rsid w:val="008C2206"/>
    <w:rsid w:val="008C2662"/>
    <w:rsid w:val="008C2DAD"/>
    <w:rsid w:val="008C3EF4"/>
    <w:rsid w:val="008C4121"/>
    <w:rsid w:val="008C45BC"/>
    <w:rsid w:val="008C471C"/>
    <w:rsid w:val="008C5818"/>
    <w:rsid w:val="008C5872"/>
    <w:rsid w:val="008C59FB"/>
    <w:rsid w:val="008C605D"/>
    <w:rsid w:val="008C68D0"/>
    <w:rsid w:val="008C6DEF"/>
    <w:rsid w:val="008C7073"/>
    <w:rsid w:val="008C720E"/>
    <w:rsid w:val="008D01E0"/>
    <w:rsid w:val="008D0CA7"/>
    <w:rsid w:val="008D0FEA"/>
    <w:rsid w:val="008D2428"/>
    <w:rsid w:val="008D2540"/>
    <w:rsid w:val="008D2729"/>
    <w:rsid w:val="008D2816"/>
    <w:rsid w:val="008D2C4C"/>
    <w:rsid w:val="008D45CB"/>
    <w:rsid w:val="008D49B5"/>
    <w:rsid w:val="008D55C2"/>
    <w:rsid w:val="008D572B"/>
    <w:rsid w:val="008D5820"/>
    <w:rsid w:val="008D5953"/>
    <w:rsid w:val="008D5BB4"/>
    <w:rsid w:val="008D6E81"/>
    <w:rsid w:val="008D7398"/>
    <w:rsid w:val="008D7C57"/>
    <w:rsid w:val="008D7F6E"/>
    <w:rsid w:val="008E0F01"/>
    <w:rsid w:val="008E114E"/>
    <w:rsid w:val="008E136D"/>
    <w:rsid w:val="008E2509"/>
    <w:rsid w:val="008E2A31"/>
    <w:rsid w:val="008E2AB8"/>
    <w:rsid w:val="008E2DBF"/>
    <w:rsid w:val="008E329E"/>
    <w:rsid w:val="008E36BB"/>
    <w:rsid w:val="008E37F8"/>
    <w:rsid w:val="008E3B39"/>
    <w:rsid w:val="008E429B"/>
    <w:rsid w:val="008E4A5B"/>
    <w:rsid w:val="008E4AC8"/>
    <w:rsid w:val="008E4EFD"/>
    <w:rsid w:val="008E5038"/>
    <w:rsid w:val="008E5FC1"/>
    <w:rsid w:val="008E6123"/>
    <w:rsid w:val="008E6B2C"/>
    <w:rsid w:val="008E6D93"/>
    <w:rsid w:val="008E6E3F"/>
    <w:rsid w:val="008E75BF"/>
    <w:rsid w:val="008E75DE"/>
    <w:rsid w:val="008E75F1"/>
    <w:rsid w:val="008E7DFB"/>
    <w:rsid w:val="008EFBDA"/>
    <w:rsid w:val="008F04F9"/>
    <w:rsid w:val="008F0A2A"/>
    <w:rsid w:val="008F0F20"/>
    <w:rsid w:val="008F11CD"/>
    <w:rsid w:val="008F13AD"/>
    <w:rsid w:val="008F256B"/>
    <w:rsid w:val="008F26AC"/>
    <w:rsid w:val="008F27D7"/>
    <w:rsid w:val="008F2E54"/>
    <w:rsid w:val="008F314C"/>
    <w:rsid w:val="008F344A"/>
    <w:rsid w:val="008F349F"/>
    <w:rsid w:val="008F356D"/>
    <w:rsid w:val="008F3856"/>
    <w:rsid w:val="008F39D7"/>
    <w:rsid w:val="008F41E1"/>
    <w:rsid w:val="008F4346"/>
    <w:rsid w:val="008F46A9"/>
    <w:rsid w:val="008F4D49"/>
    <w:rsid w:val="008F50CA"/>
    <w:rsid w:val="008F5F6B"/>
    <w:rsid w:val="008F6001"/>
    <w:rsid w:val="008F7584"/>
    <w:rsid w:val="008F7668"/>
    <w:rsid w:val="008F76BF"/>
    <w:rsid w:val="009001C3"/>
    <w:rsid w:val="009002EE"/>
    <w:rsid w:val="009004C2"/>
    <w:rsid w:val="0090058E"/>
    <w:rsid w:val="0090250A"/>
    <w:rsid w:val="00902AF9"/>
    <w:rsid w:val="00903B26"/>
    <w:rsid w:val="009043DD"/>
    <w:rsid w:val="0090440C"/>
    <w:rsid w:val="00904DA1"/>
    <w:rsid w:val="00904DC4"/>
    <w:rsid w:val="00905A32"/>
    <w:rsid w:val="00905E98"/>
    <w:rsid w:val="00906578"/>
    <w:rsid w:val="00907257"/>
    <w:rsid w:val="0091003E"/>
    <w:rsid w:val="00911B78"/>
    <w:rsid w:val="00911F73"/>
    <w:rsid w:val="0091266B"/>
    <w:rsid w:val="00912AF7"/>
    <w:rsid w:val="00912B72"/>
    <w:rsid w:val="00912F05"/>
    <w:rsid w:val="00913352"/>
    <w:rsid w:val="00913B9B"/>
    <w:rsid w:val="009144E6"/>
    <w:rsid w:val="009147EB"/>
    <w:rsid w:val="00914BBB"/>
    <w:rsid w:val="00915057"/>
    <w:rsid w:val="00915609"/>
    <w:rsid w:val="00916F59"/>
    <w:rsid w:val="0091768C"/>
    <w:rsid w:val="00920234"/>
    <w:rsid w:val="009206F9"/>
    <w:rsid w:val="009207E9"/>
    <w:rsid w:val="00920C57"/>
    <w:rsid w:val="0092139C"/>
    <w:rsid w:val="0092156D"/>
    <w:rsid w:val="00922860"/>
    <w:rsid w:val="00922952"/>
    <w:rsid w:val="00922C2A"/>
    <w:rsid w:val="00922D5D"/>
    <w:rsid w:val="009232D9"/>
    <w:rsid w:val="00923627"/>
    <w:rsid w:val="009236B3"/>
    <w:rsid w:val="009238DD"/>
    <w:rsid w:val="00923E3A"/>
    <w:rsid w:val="00923F24"/>
    <w:rsid w:val="009243D9"/>
    <w:rsid w:val="00924580"/>
    <w:rsid w:val="00924640"/>
    <w:rsid w:val="00924BD3"/>
    <w:rsid w:val="00924D7D"/>
    <w:rsid w:val="00925755"/>
    <w:rsid w:val="009265B5"/>
    <w:rsid w:val="00926F1D"/>
    <w:rsid w:val="00927918"/>
    <w:rsid w:val="00927E66"/>
    <w:rsid w:val="00930131"/>
    <w:rsid w:val="00930450"/>
    <w:rsid w:val="00930AE8"/>
    <w:rsid w:val="00930F06"/>
    <w:rsid w:val="00931207"/>
    <w:rsid w:val="009316E4"/>
    <w:rsid w:val="009319E5"/>
    <w:rsid w:val="00931E87"/>
    <w:rsid w:val="00932461"/>
    <w:rsid w:val="00932F4E"/>
    <w:rsid w:val="00933926"/>
    <w:rsid w:val="00933EC7"/>
    <w:rsid w:val="00934264"/>
    <w:rsid w:val="00935757"/>
    <w:rsid w:val="00935907"/>
    <w:rsid w:val="00936546"/>
    <w:rsid w:val="009367D5"/>
    <w:rsid w:val="0093723F"/>
    <w:rsid w:val="0093747F"/>
    <w:rsid w:val="00937AA1"/>
    <w:rsid w:val="00937C1A"/>
    <w:rsid w:val="009400E2"/>
    <w:rsid w:val="0094098D"/>
    <w:rsid w:val="009415E8"/>
    <w:rsid w:val="009419B9"/>
    <w:rsid w:val="00942014"/>
    <w:rsid w:val="009424AE"/>
    <w:rsid w:val="00942946"/>
    <w:rsid w:val="009431A1"/>
    <w:rsid w:val="009435D0"/>
    <w:rsid w:val="0094425A"/>
    <w:rsid w:val="009444DB"/>
    <w:rsid w:val="009446ED"/>
    <w:rsid w:val="0094477F"/>
    <w:rsid w:val="00945F24"/>
    <w:rsid w:val="009461A9"/>
    <w:rsid w:val="00946B0E"/>
    <w:rsid w:val="0094708C"/>
    <w:rsid w:val="009500D3"/>
    <w:rsid w:val="00950144"/>
    <w:rsid w:val="0095021D"/>
    <w:rsid w:val="009502F2"/>
    <w:rsid w:val="0095031C"/>
    <w:rsid w:val="0095091D"/>
    <w:rsid w:val="00950BAC"/>
    <w:rsid w:val="00951129"/>
    <w:rsid w:val="009517B7"/>
    <w:rsid w:val="0095186C"/>
    <w:rsid w:val="00951922"/>
    <w:rsid w:val="009519BB"/>
    <w:rsid w:val="00951B3D"/>
    <w:rsid w:val="00951E23"/>
    <w:rsid w:val="00951EAE"/>
    <w:rsid w:val="00952007"/>
    <w:rsid w:val="00952092"/>
    <w:rsid w:val="0095222D"/>
    <w:rsid w:val="00952A2A"/>
    <w:rsid w:val="00952A2E"/>
    <w:rsid w:val="00952C06"/>
    <w:rsid w:val="00952CDA"/>
    <w:rsid w:val="00952E1A"/>
    <w:rsid w:val="009535D8"/>
    <w:rsid w:val="0095381A"/>
    <w:rsid w:val="0095409E"/>
    <w:rsid w:val="00954241"/>
    <w:rsid w:val="009542D9"/>
    <w:rsid w:val="009545A6"/>
    <w:rsid w:val="009545AA"/>
    <w:rsid w:val="00954685"/>
    <w:rsid w:val="0095518B"/>
    <w:rsid w:val="0095697E"/>
    <w:rsid w:val="00957112"/>
    <w:rsid w:val="009579B1"/>
    <w:rsid w:val="0096009F"/>
    <w:rsid w:val="009616A1"/>
    <w:rsid w:val="0096189A"/>
    <w:rsid w:val="00961FDD"/>
    <w:rsid w:val="009624A5"/>
    <w:rsid w:val="00964083"/>
    <w:rsid w:val="0096449C"/>
    <w:rsid w:val="009645DC"/>
    <w:rsid w:val="00965107"/>
    <w:rsid w:val="0096521F"/>
    <w:rsid w:val="009654A8"/>
    <w:rsid w:val="00965508"/>
    <w:rsid w:val="00965D83"/>
    <w:rsid w:val="009665E3"/>
    <w:rsid w:val="00966E35"/>
    <w:rsid w:val="00966F23"/>
    <w:rsid w:val="0097016B"/>
    <w:rsid w:val="0097085F"/>
    <w:rsid w:val="009711BE"/>
    <w:rsid w:val="00971556"/>
    <w:rsid w:val="00971AD8"/>
    <w:rsid w:val="009726FB"/>
    <w:rsid w:val="00972735"/>
    <w:rsid w:val="009730F5"/>
    <w:rsid w:val="0097380A"/>
    <w:rsid w:val="0097456C"/>
    <w:rsid w:val="009747C8"/>
    <w:rsid w:val="0097482E"/>
    <w:rsid w:val="00974BC8"/>
    <w:rsid w:val="00975099"/>
    <w:rsid w:val="00975D5D"/>
    <w:rsid w:val="00976012"/>
    <w:rsid w:val="00976564"/>
    <w:rsid w:val="00976E64"/>
    <w:rsid w:val="009777CC"/>
    <w:rsid w:val="009778BC"/>
    <w:rsid w:val="00977917"/>
    <w:rsid w:val="00977ABF"/>
    <w:rsid w:val="00977BAD"/>
    <w:rsid w:val="00977BD7"/>
    <w:rsid w:val="00977F52"/>
    <w:rsid w:val="009804AD"/>
    <w:rsid w:val="009805B4"/>
    <w:rsid w:val="009815E4"/>
    <w:rsid w:val="00982329"/>
    <w:rsid w:val="00982B30"/>
    <w:rsid w:val="00982C81"/>
    <w:rsid w:val="00982F01"/>
    <w:rsid w:val="009831AA"/>
    <w:rsid w:val="00983507"/>
    <w:rsid w:val="009838D0"/>
    <w:rsid w:val="00983EF4"/>
    <w:rsid w:val="009842CF"/>
    <w:rsid w:val="00984592"/>
    <w:rsid w:val="0098484B"/>
    <w:rsid w:val="0098494A"/>
    <w:rsid w:val="0098517F"/>
    <w:rsid w:val="009856B1"/>
    <w:rsid w:val="00985763"/>
    <w:rsid w:val="009858CB"/>
    <w:rsid w:val="00985990"/>
    <w:rsid w:val="00985CCB"/>
    <w:rsid w:val="009864FB"/>
    <w:rsid w:val="00986D22"/>
    <w:rsid w:val="00987190"/>
    <w:rsid w:val="00987222"/>
    <w:rsid w:val="00990CC0"/>
    <w:rsid w:val="00990CC7"/>
    <w:rsid w:val="00991065"/>
    <w:rsid w:val="00991236"/>
    <w:rsid w:val="00992538"/>
    <w:rsid w:val="0099282C"/>
    <w:rsid w:val="00993173"/>
    <w:rsid w:val="00993322"/>
    <w:rsid w:val="00994903"/>
    <w:rsid w:val="00994DE8"/>
    <w:rsid w:val="00995310"/>
    <w:rsid w:val="009953B2"/>
    <w:rsid w:val="00995AC8"/>
    <w:rsid w:val="00995D6B"/>
    <w:rsid w:val="00995F1C"/>
    <w:rsid w:val="00996E33"/>
    <w:rsid w:val="009973E3"/>
    <w:rsid w:val="0099747A"/>
    <w:rsid w:val="009977BA"/>
    <w:rsid w:val="00997893"/>
    <w:rsid w:val="00997967"/>
    <w:rsid w:val="00997F6D"/>
    <w:rsid w:val="009A25C0"/>
    <w:rsid w:val="009A2CAA"/>
    <w:rsid w:val="009A2FDF"/>
    <w:rsid w:val="009A3025"/>
    <w:rsid w:val="009A42CA"/>
    <w:rsid w:val="009A432B"/>
    <w:rsid w:val="009A4964"/>
    <w:rsid w:val="009A6631"/>
    <w:rsid w:val="009A6686"/>
    <w:rsid w:val="009A7843"/>
    <w:rsid w:val="009A7E39"/>
    <w:rsid w:val="009A7FC9"/>
    <w:rsid w:val="009A7FCD"/>
    <w:rsid w:val="009B0825"/>
    <w:rsid w:val="009B0F53"/>
    <w:rsid w:val="009B1634"/>
    <w:rsid w:val="009B1989"/>
    <w:rsid w:val="009B1FD3"/>
    <w:rsid w:val="009B2D04"/>
    <w:rsid w:val="009B35BF"/>
    <w:rsid w:val="009B38C6"/>
    <w:rsid w:val="009B439E"/>
    <w:rsid w:val="009B5095"/>
    <w:rsid w:val="009B6559"/>
    <w:rsid w:val="009B705D"/>
    <w:rsid w:val="009C0139"/>
    <w:rsid w:val="009C05DD"/>
    <w:rsid w:val="009C0EA7"/>
    <w:rsid w:val="009C1531"/>
    <w:rsid w:val="009C1D24"/>
    <w:rsid w:val="009C2300"/>
    <w:rsid w:val="009C2741"/>
    <w:rsid w:val="009C27F0"/>
    <w:rsid w:val="009C2DB9"/>
    <w:rsid w:val="009C2FD7"/>
    <w:rsid w:val="009C380A"/>
    <w:rsid w:val="009C38A7"/>
    <w:rsid w:val="009C3A55"/>
    <w:rsid w:val="009C3A89"/>
    <w:rsid w:val="009C51D9"/>
    <w:rsid w:val="009C5596"/>
    <w:rsid w:val="009C637A"/>
    <w:rsid w:val="009C71A0"/>
    <w:rsid w:val="009C7554"/>
    <w:rsid w:val="009C77D5"/>
    <w:rsid w:val="009D0880"/>
    <w:rsid w:val="009D0BC8"/>
    <w:rsid w:val="009D1F10"/>
    <w:rsid w:val="009D21CF"/>
    <w:rsid w:val="009D23FF"/>
    <w:rsid w:val="009D24D6"/>
    <w:rsid w:val="009D26B7"/>
    <w:rsid w:val="009D3FB7"/>
    <w:rsid w:val="009D4635"/>
    <w:rsid w:val="009D5820"/>
    <w:rsid w:val="009D5829"/>
    <w:rsid w:val="009D5BE0"/>
    <w:rsid w:val="009D5F9F"/>
    <w:rsid w:val="009D644A"/>
    <w:rsid w:val="009D6B0A"/>
    <w:rsid w:val="009D746B"/>
    <w:rsid w:val="009D7B5B"/>
    <w:rsid w:val="009D7E41"/>
    <w:rsid w:val="009E0D9D"/>
    <w:rsid w:val="009E288A"/>
    <w:rsid w:val="009E2E32"/>
    <w:rsid w:val="009E3017"/>
    <w:rsid w:val="009E31D5"/>
    <w:rsid w:val="009E359A"/>
    <w:rsid w:val="009E4313"/>
    <w:rsid w:val="009E453A"/>
    <w:rsid w:val="009E4B59"/>
    <w:rsid w:val="009E5158"/>
    <w:rsid w:val="009E6310"/>
    <w:rsid w:val="009E63A2"/>
    <w:rsid w:val="009E64C5"/>
    <w:rsid w:val="009E671C"/>
    <w:rsid w:val="009E698D"/>
    <w:rsid w:val="009E6C40"/>
    <w:rsid w:val="009E77FF"/>
    <w:rsid w:val="009E7A1E"/>
    <w:rsid w:val="009F0A20"/>
    <w:rsid w:val="009F0DE6"/>
    <w:rsid w:val="009F1673"/>
    <w:rsid w:val="009F1D12"/>
    <w:rsid w:val="009F2012"/>
    <w:rsid w:val="009F21C9"/>
    <w:rsid w:val="009F236E"/>
    <w:rsid w:val="009F2413"/>
    <w:rsid w:val="009F29C1"/>
    <w:rsid w:val="009F2AE0"/>
    <w:rsid w:val="009F31FE"/>
    <w:rsid w:val="009F32A1"/>
    <w:rsid w:val="009F340B"/>
    <w:rsid w:val="009F3698"/>
    <w:rsid w:val="009F578D"/>
    <w:rsid w:val="009F58EB"/>
    <w:rsid w:val="009F64AF"/>
    <w:rsid w:val="009F683A"/>
    <w:rsid w:val="009F7412"/>
    <w:rsid w:val="00A00AD3"/>
    <w:rsid w:val="00A0157A"/>
    <w:rsid w:val="00A01FE2"/>
    <w:rsid w:val="00A02056"/>
    <w:rsid w:val="00A02625"/>
    <w:rsid w:val="00A02EEF"/>
    <w:rsid w:val="00A03303"/>
    <w:rsid w:val="00A03469"/>
    <w:rsid w:val="00A03AC2"/>
    <w:rsid w:val="00A0436C"/>
    <w:rsid w:val="00A05019"/>
    <w:rsid w:val="00A053F2"/>
    <w:rsid w:val="00A05A77"/>
    <w:rsid w:val="00A061A9"/>
    <w:rsid w:val="00A0637B"/>
    <w:rsid w:val="00A06448"/>
    <w:rsid w:val="00A064E8"/>
    <w:rsid w:val="00A06C8E"/>
    <w:rsid w:val="00A078D9"/>
    <w:rsid w:val="00A0790C"/>
    <w:rsid w:val="00A10308"/>
    <w:rsid w:val="00A1054B"/>
    <w:rsid w:val="00A11605"/>
    <w:rsid w:val="00A11F2B"/>
    <w:rsid w:val="00A12469"/>
    <w:rsid w:val="00A13461"/>
    <w:rsid w:val="00A137D2"/>
    <w:rsid w:val="00A13A9A"/>
    <w:rsid w:val="00A13F62"/>
    <w:rsid w:val="00A1568D"/>
    <w:rsid w:val="00A159DD"/>
    <w:rsid w:val="00A1678E"/>
    <w:rsid w:val="00A16C30"/>
    <w:rsid w:val="00A172BA"/>
    <w:rsid w:val="00A1748A"/>
    <w:rsid w:val="00A17E8B"/>
    <w:rsid w:val="00A20082"/>
    <w:rsid w:val="00A20191"/>
    <w:rsid w:val="00A204F2"/>
    <w:rsid w:val="00A20D2D"/>
    <w:rsid w:val="00A216E7"/>
    <w:rsid w:val="00A2229B"/>
    <w:rsid w:val="00A22CBD"/>
    <w:rsid w:val="00A22EBD"/>
    <w:rsid w:val="00A23018"/>
    <w:rsid w:val="00A24407"/>
    <w:rsid w:val="00A24BEE"/>
    <w:rsid w:val="00A24CB4"/>
    <w:rsid w:val="00A24CC1"/>
    <w:rsid w:val="00A25335"/>
    <w:rsid w:val="00A25457"/>
    <w:rsid w:val="00A26470"/>
    <w:rsid w:val="00A26778"/>
    <w:rsid w:val="00A26887"/>
    <w:rsid w:val="00A268E2"/>
    <w:rsid w:val="00A272AD"/>
    <w:rsid w:val="00A27552"/>
    <w:rsid w:val="00A2755A"/>
    <w:rsid w:val="00A30290"/>
    <w:rsid w:val="00A3055F"/>
    <w:rsid w:val="00A3241E"/>
    <w:rsid w:val="00A327C3"/>
    <w:rsid w:val="00A32CBB"/>
    <w:rsid w:val="00A332A1"/>
    <w:rsid w:val="00A33363"/>
    <w:rsid w:val="00A3358D"/>
    <w:rsid w:val="00A337D7"/>
    <w:rsid w:val="00A33B00"/>
    <w:rsid w:val="00A3421A"/>
    <w:rsid w:val="00A344A3"/>
    <w:rsid w:val="00A344A7"/>
    <w:rsid w:val="00A3518E"/>
    <w:rsid w:val="00A352AE"/>
    <w:rsid w:val="00A360D3"/>
    <w:rsid w:val="00A374CE"/>
    <w:rsid w:val="00A37889"/>
    <w:rsid w:val="00A379E7"/>
    <w:rsid w:val="00A37B74"/>
    <w:rsid w:val="00A37D8F"/>
    <w:rsid w:val="00A400E3"/>
    <w:rsid w:val="00A400F0"/>
    <w:rsid w:val="00A40A69"/>
    <w:rsid w:val="00A40BD4"/>
    <w:rsid w:val="00A42AB8"/>
    <w:rsid w:val="00A43C65"/>
    <w:rsid w:val="00A447E5"/>
    <w:rsid w:val="00A448DF"/>
    <w:rsid w:val="00A459C3"/>
    <w:rsid w:val="00A45BAA"/>
    <w:rsid w:val="00A45D12"/>
    <w:rsid w:val="00A4704D"/>
    <w:rsid w:val="00A50ECC"/>
    <w:rsid w:val="00A51112"/>
    <w:rsid w:val="00A51F70"/>
    <w:rsid w:val="00A51F93"/>
    <w:rsid w:val="00A51FF7"/>
    <w:rsid w:val="00A525B9"/>
    <w:rsid w:val="00A529A1"/>
    <w:rsid w:val="00A529B4"/>
    <w:rsid w:val="00A5328B"/>
    <w:rsid w:val="00A540C0"/>
    <w:rsid w:val="00A54BBA"/>
    <w:rsid w:val="00A54F64"/>
    <w:rsid w:val="00A55410"/>
    <w:rsid w:val="00A5594C"/>
    <w:rsid w:val="00A5611C"/>
    <w:rsid w:val="00A56650"/>
    <w:rsid w:val="00A56CB4"/>
    <w:rsid w:val="00A600D2"/>
    <w:rsid w:val="00A60280"/>
    <w:rsid w:val="00A60367"/>
    <w:rsid w:val="00A606D7"/>
    <w:rsid w:val="00A61337"/>
    <w:rsid w:val="00A6144E"/>
    <w:rsid w:val="00A6192A"/>
    <w:rsid w:val="00A61B71"/>
    <w:rsid w:val="00A6248C"/>
    <w:rsid w:val="00A62A1B"/>
    <w:rsid w:val="00A62D6C"/>
    <w:rsid w:val="00A63F64"/>
    <w:rsid w:val="00A63F81"/>
    <w:rsid w:val="00A6452C"/>
    <w:rsid w:val="00A64A0F"/>
    <w:rsid w:val="00A64BDA"/>
    <w:rsid w:val="00A64CA4"/>
    <w:rsid w:val="00A64D01"/>
    <w:rsid w:val="00A6553A"/>
    <w:rsid w:val="00A6592A"/>
    <w:rsid w:val="00A65CF9"/>
    <w:rsid w:val="00A65DF7"/>
    <w:rsid w:val="00A66193"/>
    <w:rsid w:val="00A66ACD"/>
    <w:rsid w:val="00A66CDF"/>
    <w:rsid w:val="00A66F51"/>
    <w:rsid w:val="00A67599"/>
    <w:rsid w:val="00A675B9"/>
    <w:rsid w:val="00A703A2"/>
    <w:rsid w:val="00A70403"/>
    <w:rsid w:val="00A70946"/>
    <w:rsid w:val="00A70C8E"/>
    <w:rsid w:val="00A712AB"/>
    <w:rsid w:val="00A71493"/>
    <w:rsid w:val="00A717C4"/>
    <w:rsid w:val="00A718A6"/>
    <w:rsid w:val="00A729D0"/>
    <w:rsid w:val="00A73BC7"/>
    <w:rsid w:val="00A74035"/>
    <w:rsid w:val="00A74591"/>
    <w:rsid w:val="00A745B1"/>
    <w:rsid w:val="00A74831"/>
    <w:rsid w:val="00A74C31"/>
    <w:rsid w:val="00A750F0"/>
    <w:rsid w:val="00A751E7"/>
    <w:rsid w:val="00A7545E"/>
    <w:rsid w:val="00A75B7E"/>
    <w:rsid w:val="00A75E91"/>
    <w:rsid w:val="00A76995"/>
    <w:rsid w:val="00A7700D"/>
    <w:rsid w:val="00A77464"/>
    <w:rsid w:val="00A77981"/>
    <w:rsid w:val="00A77B7B"/>
    <w:rsid w:val="00A77C54"/>
    <w:rsid w:val="00A8009B"/>
    <w:rsid w:val="00A80905"/>
    <w:rsid w:val="00A80EBC"/>
    <w:rsid w:val="00A8100E"/>
    <w:rsid w:val="00A81BB4"/>
    <w:rsid w:val="00A8207E"/>
    <w:rsid w:val="00A82D8F"/>
    <w:rsid w:val="00A8327A"/>
    <w:rsid w:val="00A8342B"/>
    <w:rsid w:val="00A835C1"/>
    <w:rsid w:val="00A83E21"/>
    <w:rsid w:val="00A8569E"/>
    <w:rsid w:val="00A85A59"/>
    <w:rsid w:val="00A85AE2"/>
    <w:rsid w:val="00A85C40"/>
    <w:rsid w:val="00A85DD8"/>
    <w:rsid w:val="00A8602F"/>
    <w:rsid w:val="00A863F3"/>
    <w:rsid w:val="00A87180"/>
    <w:rsid w:val="00A871D8"/>
    <w:rsid w:val="00A87E67"/>
    <w:rsid w:val="00A9041F"/>
    <w:rsid w:val="00A905AC"/>
    <w:rsid w:val="00A90F25"/>
    <w:rsid w:val="00A9104D"/>
    <w:rsid w:val="00A91133"/>
    <w:rsid w:val="00A91FA9"/>
    <w:rsid w:val="00A92022"/>
    <w:rsid w:val="00A9249F"/>
    <w:rsid w:val="00A92AE8"/>
    <w:rsid w:val="00A93122"/>
    <w:rsid w:val="00A93424"/>
    <w:rsid w:val="00A93FC5"/>
    <w:rsid w:val="00A946C4"/>
    <w:rsid w:val="00A95217"/>
    <w:rsid w:val="00A961AB"/>
    <w:rsid w:val="00A9649B"/>
    <w:rsid w:val="00A9655D"/>
    <w:rsid w:val="00A96699"/>
    <w:rsid w:val="00A96775"/>
    <w:rsid w:val="00A96925"/>
    <w:rsid w:val="00A96AC1"/>
    <w:rsid w:val="00A971F8"/>
    <w:rsid w:val="00A97244"/>
    <w:rsid w:val="00A97975"/>
    <w:rsid w:val="00A97DB8"/>
    <w:rsid w:val="00AA0238"/>
    <w:rsid w:val="00AA0743"/>
    <w:rsid w:val="00AA10A8"/>
    <w:rsid w:val="00AA1858"/>
    <w:rsid w:val="00AA23AE"/>
    <w:rsid w:val="00AA24D9"/>
    <w:rsid w:val="00AA2773"/>
    <w:rsid w:val="00AA2E26"/>
    <w:rsid w:val="00AA350F"/>
    <w:rsid w:val="00AA36F2"/>
    <w:rsid w:val="00AA3891"/>
    <w:rsid w:val="00AA3E03"/>
    <w:rsid w:val="00AA429D"/>
    <w:rsid w:val="00AA45DE"/>
    <w:rsid w:val="00AA4999"/>
    <w:rsid w:val="00AA4ACE"/>
    <w:rsid w:val="00AA4DEC"/>
    <w:rsid w:val="00AA510F"/>
    <w:rsid w:val="00AA5145"/>
    <w:rsid w:val="00AA5663"/>
    <w:rsid w:val="00AA5CC7"/>
    <w:rsid w:val="00AA6CFC"/>
    <w:rsid w:val="00AA7630"/>
    <w:rsid w:val="00AA79D6"/>
    <w:rsid w:val="00AA7DC0"/>
    <w:rsid w:val="00AB1567"/>
    <w:rsid w:val="00AB18C8"/>
    <w:rsid w:val="00AB1C9A"/>
    <w:rsid w:val="00AB249A"/>
    <w:rsid w:val="00AB2C1A"/>
    <w:rsid w:val="00AB2D60"/>
    <w:rsid w:val="00AB2F4D"/>
    <w:rsid w:val="00AB3029"/>
    <w:rsid w:val="00AB3661"/>
    <w:rsid w:val="00AB3D90"/>
    <w:rsid w:val="00AB3FA5"/>
    <w:rsid w:val="00AB415A"/>
    <w:rsid w:val="00AB4B48"/>
    <w:rsid w:val="00AB4D9F"/>
    <w:rsid w:val="00AB5758"/>
    <w:rsid w:val="00AB58A9"/>
    <w:rsid w:val="00AB5AE6"/>
    <w:rsid w:val="00AB655D"/>
    <w:rsid w:val="00AB71F6"/>
    <w:rsid w:val="00AB7CD9"/>
    <w:rsid w:val="00AC0977"/>
    <w:rsid w:val="00AC1F91"/>
    <w:rsid w:val="00AC26A7"/>
    <w:rsid w:val="00AC2798"/>
    <w:rsid w:val="00AC2C5D"/>
    <w:rsid w:val="00AC2DCD"/>
    <w:rsid w:val="00AC2FB5"/>
    <w:rsid w:val="00AC302E"/>
    <w:rsid w:val="00AC34C6"/>
    <w:rsid w:val="00AC3512"/>
    <w:rsid w:val="00AC37A7"/>
    <w:rsid w:val="00AC4160"/>
    <w:rsid w:val="00AC42B5"/>
    <w:rsid w:val="00AC4D59"/>
    <w:rsid w:val="00AC4E63"/>
    <w:rsid w:val="00AC60C7"/>
    <w:rsid w:val="00AC62AA"/>
    <w:rsid w:val="00AC663D"/>
    <w:rsid w:val="00AC6878"/>
    <w:rsid w:val="00AC777D"/>
    <w:rsid w:val="00AC7D03"/>
    <w:rsid w:val="00AD02EC"/>
    <w:rsid w:val="00AD116C"/>
    <w:rsid w:val="00AD1473"/>
    <w:rsid w:val="00AD171C"/>
    <w:rsid w:val="00AD18D8"/>
    <w:rsid w:val="00AD24F3"/>
    <w:rsid w:val="00AD25B2"/>
    <w:rsid w:val="00AD28AF"/>
    <w:rsid w:val="00AD2B58"/>
    <w:rsid w:val="00AD2B5A"/>
    <w:rsid w:val="00AD2FE9"/>
    <w:rsid w:val="00AD3CB4"/>
    <w:rsid w:val="00AD44C0"/>
    <w:rsid w:val="00AD4663"/>
    <w:rsid w:val="00AD5459"/>
    <w:rsid w:val="00AD580B"/>
    <w:rsid w:val="00AD58D3"/>
    <w:rsid w:val="00AD6607"/>
    <w:rsid w:val="00AD6CEF"/>
    <w:rsid w:val="00AD79AD"/>
    <w:rsid w:val="00AD7D3F"/>
    <w:rsid w:val="00AE06CE"/>
    <w:rsid w:val="00AE16F6"/>
    <w:rsid w:val="00AE19E9"/>
    <w:rsid w:val="00AE1BE3"/>
    <w:rsid w:val="00AE28D4"/>
    <w:rsid w:val="00AE3667"/>
    <w:rsid w:val="00AE38BA"/>
    <w:rsid w:val="00AE434B"/>
    <w:rsid w:val="00AE4403"/>
    <w:rsid w:val="00AE4493"/>
    <w:rsid w:val="00AE4FCF"/>
    <w:rsid w:val="00AE5102"/>
    <w:rsid w:val="00AE52B9"/>
    <w:rsid w:val="00AE5C37"/>
    <w:rsid w:val="00AE5ECE"/>
    <w:rsid w:val="00AE7EBA"/>
    <w:rsid w:val="00AF03FF"/>
    <w:rsid w:val="00AF06A5"/>
    <w:rsid w:val="00AF0885"/>
    <w:rsid w:val="00AF0903"/>
    <w:rsid w:val="00AF12EB"/>
    <w:rsid w:val="00AF13BA"/>
    <w:rsid w:val="00AF16EA"/>
    <w:rsid w:val="00AF1939"/>
    <w:rsid w:val="00AF22DE"/>
    <w:rsid w:val="00AF294F"/>
    <w:rsid w:val="00AF2965"/>
    <w:rsid w:val="00AF3223"/>
    <w:rsid w:val="00AF3671"/>
    <w:rsid w:val="00AF372D"/>
    <w:rsid w:val="00AF3A66"/>
    <w:rsid w:val="00AF3A8C"/>
    <w:rsid w:val="00AF4509"/>
    <w:rsid w:val="00AF4596"/>
    <w:rsid w:val="00AF45E8"/>
    <w:rsid w:val="00AF52E6"/>
    <w:rsid w:val="00AF58C9"/>
    <w:rsid w:val="00AF59F9"/>
    <w:rsid w:val="00AF5D6D"/>
    <w:rsid w:val="00AF65DC"/>
    <w:rsid w:val="00AF7173"/>
    <w:rsid w:val="00AF76E1"/>
    <w:rsid w:val="00AF7939"/>
    <w:rsid w:val="00B00383"/>
    <w:rsid w:val="00B00611"/>
    <w:rsid w:val="00B00640"/>
    <w:rsid w:val="00B00729"/>
    <w:rsid w:val="00B00ACE"/>
    <w:rsid w:val="00B011E4"/>
    <w:rsid w:val="00B01534"/>
    <w:rsid w:val="00B02183"/>
    <w:rsid w:val="00B03345"/>
    <w:rsid w:val="00B03849"/>
    <w:rsid w:val="00B03B63"/>
    <w:rsid w:val="00B03ED9"/>
    <w:rsid w:val="00B0421F"/>
    <w:rsid w:val="00B043AF"/>
    <w:rsid w:val="00B04569"/>
    <w:rsid w:val="00B04B89"/>
    <w:rsid w:val="00B051B5"/>
    <w:rsid w:val="00B054FA"/>
    <w:rsid w:val="00B057BB"/>
    <w:rsid w:val="00B05FC6"/>
    <w:rsid w:val="00B0631A"/>
    <w:rsid w:val="00B068A9"/>
    <w:rsid w:val="00B071AD"/>
    <w:rsid w:val="00B0739A"/>
    <w:rsid w:val="00B074AC"/>
    <w:rsid w:val="00B127B6"/>
    <w:rsid w:val="00B1304A"/>
    <w:rsid w:val="00B1310A"/>
    <w:rsid w:val="00B13365"/>
    <w:rsid w:val="00B13AAD"/>
    <w:rsid w:val="00B141D5"/>
    <w:rsid w:val="00B14389"/>
    <w:rsid w:val="00B14BBE"/>
    <w:rsid w:val="00B1540A"/>
    <w:rsid w:val="00B1570E"/>
    <w:rsid w:val="00B1593B"/>
    <w:rsid w:val="00B166B9"/>
    <w:rsid w:val="00B2112E"/>
    <w:rsid w:val="00B21B07"/>
    <w:rsid w:val="00B21EFC"/>
    <w:rsid w:val="00B22102"/>
    <w:rsid w:val="00B2224D"/>
    <w:rsid w:val="00B22367"/>
    <w:rsid w:val="00B22596"/>
    <w:rsid w:val="00B2285C"/>
    <w:rsid w:val="00B22F40"/>
    <w:rsid w:val="00B23319"/>
    <w:rsid w:val="00B23776"/>
    <w:rsid w:val="00B23A29"/>
    <w:rsid w:val="00B23CCE"/>
    <w:rsid w:val="00B242F8"/>
    <w:rsid w:val="00B2481F"/>
    <w:rsid w:val="00B24935"/>
    <w:rsid w:val="00B259A5"/>
    <w:rsid w:val="00B25BDF"/>
    <w:rsid w:val="00B25F86"/>
    <w:rsid w:val="00B26369"/>
    <w:rsid w:val="00B26729"/>
    <w:rsid w:val="00B2695D"/>
    <w:rsid w:val="00B27D77"/>
    <w:rsid w:val="00B303F1"/>
    <w:rsid w:val="00B30506"/>
    <w:rsid w:val="00B3056C"/>
    <w:rsid w:val="00B309EA"/>
    <w:rsid w:val="00B30C39"/>
    <w:rsid w:val="00B3128B"/>
    <w:rsid w:val="00B31334"/>
    <w:rsid w:val="00B313F7"/>
    <w:rsid w:val="00B31599"/>
    <w:rsid w:val="00B31ABE"/>
    <w:rsid w:val="00B31B45"/>
    <w:rsid w:val="00B329E1"/>
    <w:rsid w:val="00B33003"/>
    <w:rsid w:val="00B33208"/>
    <w:rsid w:val="00B33A7B"/>
    <w:rsid w:val="00B33BB8"/>
    <w:rsid w:val="00B33EFC"/>
    <w:rsid w:val="00B34082"/>
    <w:rsid w:val="00B344F5"/>
    <w:rsid w:val="00B34ED6"/>
    <w:rsid w:val="00B34FAB"/>
    <w:rsid w:val="00B350B0"/>
    <w:rsid w:val="00B35555"/>
    <w:rsid w:val="00B35EFD"/>
    <w:rsid w:val="00B36171"/>
    <w:rsid w:val="00B361A8"/>
    <w:rsid w:val="00B36D42"/>
    <w:rsid w:val="00B3738D"/>
    <w:rsid w:val="00B379F6"/>
    <w:rsid w:val="00B40186"/>
    <w:rsid w:val="00B40E9F"/>
    <w:rsid w:val="00B414F1"/>
    <w:rsid w:val="00B415CA"/>
    <w:rsid w:val="00B415D1"/>
    <w:rsid w:val="00B42520"/>
    <w:rsid w:val="00B42670"/>
    <w:rsid w:val="00B42E0F"/>
    <w:rsid w:val="00B42F13"/>
    <w:rsid w:val="00B4321B"/>
    <w:rsid w:val="00B433E7"/>
    <w:rsid w:val="00B435C9"/>
    <w:rsid w:val="00B4378A"/>
    <w:rsid w:val="00B43AD0"/>
    <w:rsid w:val="00B441ED"/>
    <w:rsid w:val="00B445BD"/>
    <w:rsid w:val="00B44818"/>
    <w:rsid w:val="00B45A62"/>
    <w:rsid w:val="00B462C8"/>
    <w:rsid w:val="00B4652B"/>
    <w:rsid w:val="00B467D3"/>
    <w:rsid w:val="00B46A74"/>
    <w:rsid w:val="00B46F87"/>
    <w:rsid w:val="00B473A4"/>
    <w:rsid w:val="00B47C19"/>
    <w:rsid w:val="00B47F57"/>
    <w:rsid w:val="00B47F81"/>
    <w:rsid w:val="00B5075E"/>
    <w:rsid w:val="00B50CF6"/>
    <w:rsid w:val="00B5174F"/>
    <w:rsid w:val="00B51D65"/>
    <w:rsid w:val="00B52397"/>
    <w:rsid w:val="00B5243E"/>
    <w:rsid w:val="00B525C1"/>
    <w:rsid w:val="00B525C4"/>
    <w:rsid w:val="00B52A15"/>
    <w:rsid w:val="00B534E2"/>
    <w:rsid w:val="00B5394B"/>
    <w:rsid w:val="00B53E3F"/>
    <w:rsid w:val="00B5460E"/>
    <w:rsid w:val="00B54CA3"/>
    <w:rsid w:val="00B55420"/>
    <w:rsid w:val="00B55B8C"/>
    <w:rsid w:val="00B55BF0"/>
    <w:rsid w:val="00B55DCF"/>
    <w:rsid w:val="00B56B39"/>
    <w:rsid w:val="00B56B47"/>
    <w:rsid w:val="00B56CCE"/>
    <w:rsid w:val="00B56DDD"/>
    <w:rsid w:val="00B57408"/>
    <w:rsid w:val="00B576B3"/>
    <w:rsid w:val="00B608D5"/>
    <w:rsid w:val="00B60C85"/>
    <w:rsid w:val="00B61C2B"/>
    <w:rsid w:val="00B62402"/>
    <w:rsid w:val="00B62DBC"/>
    <w:rsid w:val="00B63980"/>
    <w:rsid w:val="00B64752"/>
    <w:rsid w:val="00B64C08"/>
    <w:rsid w:val="00B65154"/>
    <w:rsid w:val="00B6634E"/>
    <w:rsid w:val="00B66B7B"/>
    <w:rsid w:val="00B66EE9"/>
    <w:rsid w:val="00B70F7F"/>
    <w:rsid w:val="00B70FEF"/>
    <w:rsid w:val="00B71896"/>
    <w:rsid w:val="00B7199D"/>
    <w:rsid w:val="00B71BD6"/>
    <w:rsid w:val="00B7355B"/>
    <w:rsid w:val="00B746F6"/>
    <w:rsid w:val="00B74B09"/>
    <w:rsid w:val="00B74D4A"/>
    <w:rsid w:val="00B75BBF"/>
    <w:rsid w:val="00B7625F"/>
    <w:rsid w:val="00B76C22"/>
    <w:rsid w:val="00B773C7"/>
    <w:rsid w:val="00B77820"/>
    <w:rsid w:val="00B77C41"/>
    <w:rsid w:val="00B77C57"/>
    <w:rsid w:val="00B80319"/>
    <w:rsid w:val="00B8036B"/>
    <w:rsid w:val="00B80577"/>
    <w:rsid w:val="00B815A5"/>
    <w:rsid w:val="00B81669"/>
    <w:rsid w:val="00B81D27"/>
    <w:rsid w:val="00B82077"/>
    <w:rsid w:val="00B822AD"/>
    <w:rsid w:val="00B8245D"/>
    <w:rsid w:val="00B8298D"/>
    <w:rsid w:val="00B84118"/>
    <w:rsid w:val="00B842C3"/>
    <w:rsid w:val="00B84D19"/>
    <w:rsid w:val="00B858FB"/>
    <w:rsid w:val="00B85FC0"/>
    <w:rsid w:val="00B860A1"/>
    <w:rsid w:val="00B860CF"/>
    <w:rsid w:val="00B8679E"/>
    <w:rsid w:val="00B872B1"/>
    <w:rsid w:val="00B8753A"/>
    <w:rsid w:val="00B87B9E"/>
    <w:rsid w:val="00B87C5A"/>
    <w:rsid w:val="00B87CF4"/>
    <w:rsid w:val="00B9164B"/>
    <w:rsid w:val="00B91B9B"/>
    <w:rsid w:val="00B922F0"/>
    <w:rsid w:val="00B92607"/>
    <w:rsid w:val="00B930A1"/>
    <w:rsid w:val="00B93118"/>
    <w:rsid w:val="00B938B9"/>
    <w:rsid w:val="00B93E42"/>
    <w:rsid w:val="00B9432D"/>
    <w:rsid w:val="00B9479D"/>
    <w:rsid w:val="00B949D0"/>
    <w:rsid w:val="00B94FF2"/>
    <w:rsid w:val="00B95313"/>
    <w:rsid w:val="00B9533D"/>
    <w:rsid w:val="00B95703"/>
    <w:rsid w:val="00B959CE"/>
    <w:rsid w:val="00B9652E"/>
    <w:rsid w:val="00B96B9C"/>
    <w:rsid w:val="00B96BC7"/>
    <w:rsid w:val="00B96D0E"/>
    <w:rsid w:val="00BA07EA"/>
    <w:rsid w:val="00BA112E"/>
    <w:rsid w:val="00BA1D0B"/>
    <w:rsid w:val="00BA1DA1"/>
    <w:rsid w:val="00BA1DB2"/>
    <w:rsid w:val="00BA2238"/>
    <w:rsid w:val="00BA269E"/>
    <w:rsid w:val="00BA26E3"/>
    <w:rsid w:val="00BA2B24"/>
    <w:rsid w:val="00BA42F3"/>
    <w:rsid w:val="00BA4360"/>
    <w:rsid w:val="00BA4EF8"/>
    <w:rsid w:val="00BA4F83"/>
    <w:rsid w:val="00BA516F"/>
    <w:rsid w:val="00BA6680"/>
    <w:rsid w:val="00BA6EA3"/>
    <w:rsid w:val="00BB0492"/>
    <w:rsid w:val="00BB0CD5"/>
    <w:rsid w:val="00BB0DD1"/>
    <w:rsid w:val="00BB115B"/>
    <w:rsid w:val="00BB15ED"/>
    <w:rsid w:val="00BB2325"/>
    <w:rsid w:val="00BB2497"/>
    <w:rsid w:val="00BB2636"/>
    <w:rsid w:val="00BB3321"/>
    <w:rsid w:val="00BB460D"/>
    <w:rsid w:val="00BB47E5"/>
    <w:rsid w:val="00BB4C5B"/>
    <w:rsid w:val="00BB4EDE"/>
    <w:rsid w:val="00BB4F67"/>
    <w:rsid w:val="00BB58B1"/>
    <w:rsid w:val="00BB5B9C"/>
    <w:rsid w:val="00BB5D9D"/>
    <w:rsid w:val="00BB5E3E"/>
    <w:rsid w:val="00BB6167"/>
    <w:rsid w:val="00BB6293"/>
    <w:rsid w:val="00BB6DB2"/>
    <w:rsid w:val="00BB6DF8"/>
    <w:rsid w:val="00BB7853"/>
    <w:rsid w:val="00BB7B37"/>
    <w:rsid w:val="00BC09B0"/>
    <w:rsid w:val="00BC0B5F"/>
    <w:rsid w:val="00BC11B5"/>
    <w:rsid w:val="00BC12A9"/>
    <w:rsid w:val="00BC136A"/>
    <w:rsid w:val="00BC1472"/>
    <w:rsid w:val="00BC1926"/>
    <w:rsid w:val="00BC1C06"/>
    <w:rsid w:val="00BC1E0C"/>
    <w:rsid w:val="00BC23C0"/>
    <w:rsid w:val="00BC24F7"/>
    <w:rsid w:val="00BC28BF"/>
    <w:rsid w:val="00BC3435"/>
    <w:rsid w:val="00BC3BFC"/>
    <w:rsid w:val="00BC3C75"/>
    <w:rsid w:val="00BC3FE2"/>
    <w:rsid w:val="00BC415E"/>
    <w:rsid w:val="00BC452C"/>
    <w:rsid w:val="00BC4EAF"/>
    <w:rsid w:val="00BC5050"/>
    <w:rsid w:val="00BC541F"/>
    <w:rsid w:val="00BC5AC8"/>
    <w:rsid w:val="00BC5F6F"/>
    <w:rsid w:val="00BC631A"/>
    <w:rsid w:val="00BC6835"/>
    <w:rsid w:val="00BC6B34"/>
    <w:rsid w:val="00BC6BB6"/>
    <w:rsid w:val="00BC7078"/>
    <w:rsid w:val="00BD031E"/>
    <w:rsid w:val="00BD03B9"/>
    <w:rsid w:val="00BD0924"/>
    <w:rsid w:val="00BD1452"/>
    <w:rsid w:val="00BD158B"/>
    <w:rsid w:val="00BD4DB4"/>
    <w:rsid w:val="00BD57AC"/>
    <w:rsid w:val="00BD5AF2"/>
    <w:rsid w:val="00BD5E39"/>
    <w:rsid w:val="00BD61EE"/>
    <w:rsid w:val="00BD710B"/>
    <w:rsid w:val="00BD7235"/>
    <w:rsid w:val="00BD72D7"/>
    <w:rsid w:val="00BD77F6"/>
    <w:rsid w:val="00BD7FB4"/>
    <w:rsid w:val="00BE0173"/>
    <w:rsid w:val="00BE028C"/>
    <w:rsid w:val="00BE102C"/>
    <w:rsid w:val="00BE1A10"/>
    <w:rsid w:val="00BE1C32"/>
    <w:rsid w:val="00BE235D"/>
    <w:rsid w:val="00BE2981"/>
    <w:rsid w:val="00BE2AF0"/>
    <w:rsid w:val="00BE301F"/>
    <w:rsid w:val="00BE30C2"/>
    <w:rsid w:val="00BE351F"/>
    <w:rsid w:val="00BE358F"/>
    <w:rsid w:val="00BE375E"/>
    <w:rsid w:val="00BE3777"/>
    <w:rsid w:val="00BE4198"/>
    <w:rsid w:val="00BE4D1A"/>
    <w:rsid w:val="00BE510F"/>
    <w:rsid w:val="00BE5BBC"/>
    <w:rsid w:val="00BE6447"/>
    <w:rsid w:val="00BE7A65"/>
    <w:rsid w:val="00BE7F94"/>
    <w:rsid w:val="00BF027A"/>
    <w:rsid w:val="00BF0CCB"/>
    <w:rsid w:val="00BF0F83"/>
    <w:rsid w:val="00BF134C"/>
    <w:rsid w:val="00BF2209"/>
    <w:rsid w:val="00BF22AF"/>
    <w:rsid w:val="00BF2386"/>
    <w:rsid w:val="00BF2D59"/>
    <w:rsid w:val="00BF37E8"/>
    <w:rsid w:val="00BF40FC"/>
    <w:rsid w:val="00BF4406"/>
    <w:rsid w:val="00BF4851"/>
    <w:rsid w:val="00BF5037"/>
    <w:rsid w:val="00BF5290"/>
    <w:rsid w:val="00BF533E"/>
    <w:rsid w:val="00BF5879"/>
    <w:rsid w:val="00BF59E5"/>
    <w:rsid w:val="00BF5DB9"/>
    <w:rsid w:val="00BF65ED"/>
    <w:rsid w:val="00BF6D30"/>
    <w:rsid w:val="00BF7379"/>
    <w:rsid w:val="00BF7437"/>
    <w:rsid w:val="00BF7A65"/>
    <w:rsid w:val="00BF7FF8"/>
    <w:rsid w:val="00C00413"/>
    <w:rsid w:val="00C01248"/>
    <w:rsid w:val="00C0142B"/>
    <w:rsid w:val="00C01675"/>
    <w:rsid w:val="00C01D2F"/>
    <w:rsid w:val="00C021AB"/>
    <w:rsid w:val="00C02316"/>
    <w:rsid w:val="00C02694"/>
    <w:rsid w:val="00C028A1"/>
    <w:rsid w:val="00C02D5D"/>
    <w:rsid w:val="00C030A2"/>
    <w:rsid w:val="00C03265"/>
    <w:rsid w:val="00C032CB"/>
    <w:rsid w:val="00C0380E"/>
    <w:rsid w:val="00C04353"/>
    <w:rsid w:val="00C04BD9"/>
    <w:rsid w:val="00C04D6A"/>
    <w:rsid w:val="00C05656"/>
    <w:rsid w:val="00C057F2"/>
    <w:rsid w:val="00C05DF3"/>
    <w:rsid w:val="00C060D3"/>
    <w:rsid w:val="00C06801"/>
    <w:rsid w:val="00C06833"/>
    <w:rsid w:val="00C06EE6"/>
    <w:rsid w:val="00C0735A"/>
    <w:rsid w:val="00C07519"/>
    <w:rsid w:val="00C10177"/>
    <w:rsid w:val="00C104AE"/>
    <w:rsid w:val="00C104D7"/>
    <w:rsid w:val="00C10532"/>
    <w:rsid w:val="00C114FD"/>
    <w:rsid w:val="00C11A63"/>
    <w:rsid w:val="00C11D51"/>
    <w:rsid w:val="00C120DE"/>
    <w:rsid w:val="00C12C1F"/>
    <w:rsid w:val="00C13600"/>
    <w:rsid w:val="00C1435A"/>
    <w:rsid w:val="00C15058"/>
    <w:rsid w:val="00C150F8"/>
    <w:rsid w:val="00C1525A"/>
    <w:rsid w:val="00C157E3"/>
    <w:rsid w:val="00C15B4C"/>
    <w:rsid w:val="00C15D76"/>
    <w:rsid w:val="00C16A1E"/>
    <w:rsid w:val="00C16A60"/>
    <w:rsid w:val="00C17CB2"/>
    <w:rsid w:val="00C20F5B"/>
    <w:rsid w:val="00C20F8E"/>
    <w:rsid w:val="00C20FCE"/>
    <w:rsid w:val="00C214A6"/>
    <w:rsid w:val="00C217A1"/>
    <w:rsid w:val="00C21D9C"/>
    <w:rsid w:val="00C231AB"/>
    <w:rsid w:val="00C234E5"/>
    <w:rsid w:val="00C238C6"/>
    <w:rsid w:val="00C24506"/>
    <w:rsid w:val="00C24603"/>
    <w:rsid w:val="00C24940"/>
    <w:rsid w:val="00C24ECE"/>
    <w:rsid w:val="00C250F7"/>
    <w:rsid w:val="00C253C7"/>
    <w:rsid w:val="00C25F86"/>
    <w:rsid w:val="00C25FC9"/>
    <w:rsid w:val="00C30243"/>
    <w:rsid w:val="00C30500"/>
    <w:rsid w:val="00C30C8C"/>
    <w:rsid w:val="00C30ED6"/>
    <w:rsid w:val="00C31321"/>
    <w:rsid w:val="00C31621"/>
    <w:rsid w:val="00C31DD8"/>
    <w:rsid w:val="00C328F3"/>
    <w:rsid w:val="00C32A33"/>
    <w:rsid w:val="00C3434A"/>
    <w:rsid w:val="00C34D8A"/>
    <w:rsid w:val="00C3566D"/>
    <w:rsid w:val="00C35947"/>
    <w:rsid w:val="00C359FA"/>
    <w:rsid w:val="00C35C33"/>
    <w:rsid w:val="00C35C7B"/>
    <w:rsid w:val="00C3612A"/>
    <w:rsid w:val="00C36351"/>
    <w:rsid w:val="00C3683D"/>
    <w:rsid w:val="00C370E1"/>
    <w:rsid w:val="00C37481"/>
    <w:rsid w:val="00C37972"/>
    <w:rsid w:val="00C37A03"/>
    <w:rsid w:val="00C37E61"/>
    <w:rsid w:val="00C402CA"/>
    <w:rsid w:val="00C4092E"/>
    <w:rsid w:val="00C414E6"/>
    <w:rsid w:val="00C418D7"/>
    <w:rsid w:val="00C41E08"/>
    <w:rsid w:val="00C42758"/>
    <w:rsid w:val="00C43444"/>
    <w:rsid w:val="00C43590"/>
    <w:rsid w:val="00C435B3"/>
    <w:rsid w:val="00C436BA"/>
    <w:rsid w:val="00C4393C"/>
    <w:rsid w:val="00C43B8F"/>
    <w:rsid w:val="00C43E6D"/>
    <w:rsid w:val="00C44640"/>
    <w:rsid w:val="00C449EC"/>
    <w:rsid w:val="00C44A9B"/>
    <w:rsid w:val="00C44EC6"/>
    <w:rsid w:val="00C454D5"/>
    <w:rsid w:val="00C4562D"/>
    <w:rsid w:val="00C46697"/>
    <w:rsid w:val="00C46B8A"/>
    <w:rsid w:val="00C46FA4"/>
    <w:rsid w:val="00C47284"/>
    <w:rsid w:val="00C47809"/>
    <w:rsid w:val="00C5042C"/>
    <w:rsid w:val="00C50A62"/>
    <w:rsid w:val="00C512C2"/>
    <w:rsid w:val="00C51B47"/>
    <w:rsid w:val="00C51C61"/>
    <w:rsid w:val="00C5222B"/>
    <w:rsid w:val="00C52691"/>
    <w:rsid w:val="00C53387"/>
    <w:rsid w:val="00C5382D"/>
    <w:rsid w:val="00C53E18"/>
    <w:rsid w:val="00C56FFC"/>
    <w:rsid w:val="00C57267"/>
    <w:rsid w:val="00C572EC"/>
    <w:rsid w:val="00C57CBE"/>
    <w:rsid w:val="00C57DE4"/>
    <w:rsid w:val="00C57E8F"/>
    <w:rsid w:val="00C60136"/>
    <w:rsid w:val="00C60D12"/>
    <w:rsid w:val="00C60D54"/>
    <w:rsid w:val="00C6149E"/>
    <w:rsid w:val="00C61604"/>
    <w:rsid w:val="00C61A69"/>
    <w:rsid w:val="00C62295"/>
    <w:rsid w:val="00C6244C"/>
    <w:rsid w:val="00C62789"/>
    <w:rsid w:val="00C62A18"/>
    <w:rsid w:val="00C638B3"/>
    <w:rsid w:val="00C648A0"/>
    <w:rsid w:val="00C6653E"/>
    <w:rsid w:val="00C66E69"/>
    <w:rsid w:val="00C700C0"/>
    <w:rsid w:val="00C704F7"/>
    <w:rsid w:val="00C7060C"/>
    <w:rsid w:val="00C70879"/>
    <w:rsid w:val="00C70B2A"/>
    <w:rsid w:val="00C70B87"/>
    <w:rsid w:val="00C70FC3"/>
    <w:rsid w:val="00C717B1"/>
    <w:rsid w:val="00C722E3"/>
    <w:rsid w:val="00C726D5"/>
    <w:rsid w:val="00C72E98"/>
    <w:rsid w:val="00C736EC"/>
    <w:rsid w:val="00C73875"/>
    <w:rsid w:val="00C7455B"/>
    <w:rsid w:val="00C74BDE"/>
    <w:rsid w:val="00C75AC1"/>
    <w:rsid w:val="00C75F41"/>
    <w:rsid w:val="00C763CD"/>
    <w:rsid w:val="00C769BF"/>
    <w:rsid w:val="00C770C9"/>
    <w:rsid w:val="00C771D0"/>
    <w:rsid w:val="00C7756A"/>
    <w:rsid w:val="00C777E7"/>
    <w:rsid w:val="00C81128"/>
    <w:rsid w:val="00C81202"/>
    <w:rsid w:val="00C81395"/>
    <w:rsid w:val="00C8198F"/>
    <w:rsid w:val="00C81AF4"/>
    <w:rsid w:val="00C82C96"/>
    <w:rsid w:val="00C8329D"/>
    <w:rsid w:val="00C83981"/>
    <w:rsid w:val="00C83A33"/>
    <w:rsid w:val="00C83BD4"/>
    <w:rsid w:val="00C840FD"/>
    <w:rsid w:val="00C84570"/>
    <w:rsid w:val="00C846FE"/>
    <w:rsid w:val="00C84D1F"/>
    <w:rsid w:val="00C84E48"/>
    <w:rsid w:val="00C8533C"/>
    <w:rsid w:val="00C85BD7"/>
    <w:rsid w:val="00C85D97"/>
    <w:rsid w:val="00C871BF"/>
    <w:rsid w:val="00C8767C"/>
    <w:rsid w:val="00C876D5"/>
    <w:rsid w:val="00C87AD2"/>
    <w:rsid w:val="00C901AC"/>
    <w:rsid w:val="00C9080A"/>
    <w:rsid w:val="00C90932"/>
    <w:rsid w:val="00C90AB1"/>
    <w:rsid w:val="00C91AF3"/>
    <w:rsid w:val="00C91DD7"/>
    <w:rsid w:val="00C92603"/>
    <w:rsid w:val="00C926DC"/>
    <w:rsid w:val="00C92831"/>
    <w:rsid w:val="00C93838"/>
    <w:rsid w:val="00C93864"/>
    <w:rsid w:val="00C941F3"/>
    <w:rsid w:val="00C9446C"/>
    <w:rsid w:val="00C94C7A"/>
    <w:rsid w:val="00C9548A"/>
    <w:rsid w:val="00C96C7B"/>
    <w:rsid w:val="00C97E4F"/>
    <w:rsid w:val="00C97E8F"/>
    <w:rsid w:val="00CA053A"/>
    <w:rsid w:val="00CA0961"/>
    <w:rsid w:val="00CA0FAC"/>
    <w:rsid w:val="00CA117B"/>
    <w:rsid w:val="00CA11A7"/>
    <w:rsid w:val="00CA213D"/>
    <w:rsid w:val="00CA23E9"/>
    <w:rsid w:val="00CA32C5"/>
    <w:rsid w:val="00CA375A"/>
    <w:rsid w:val="00CA3F1C"/>
    <w:rsid w:val="00CA4247"/>
    <w:rsid w:val="00CA4302"/>
    <w:rsid w:val="00CA4508"/>
    <w:rsid w:val="00CA4769"/>
    <w:rsid w:val="00CA4B0A"/>
    <w:rsid w:val="00CA4DFB"/>
    <w:rsid w:val="00CA501A"/>
    <w:rsid w:val="00CA53A6"/>
    <w:rsid w:val="00CA5F45"/>
    <w:rsid w:val="00CA6300"/>
    <w:rsid w:val="00CA6425"/>
    <w:rsid w:val="00CA6AA8"/>
    <w:rsid w:val="00CA6BA0"/>
    <w:rsid w:val="00CA706C"/>
    <w:rsid w:val="00CA74BD"/>
    <w:rsid w:val="00CB0CEB"/>
    <w:rsid w:val="00CB13A0"/>
    <w:rsid w:val="00CB140A"/>
    <w:rsid w:val="00CB20FC"/>
    <w:rsid w:val="00CB2331"/>
    <w:rsid w:val="00CB2480"/>
    <w:rsid w:val="00CB2DB4"/>
    <w:rsid w:val="00CB2E03"/>
    <w:rsid w:val="00CB2F11"/>
    <w:rsid w:val="00CB348C"/>
    <w:rsid w:val="00CB3522"/>
    <w:rsid w:val="00CB3A05"/>
    <w:rsid w:val="00CB3D82"/>
    <w:rsid w:val="00CB404E"/>
    <w:rsid w:val="00CB465E"/>
    <w:rsid w:val="00CB51C4"/>
    <w:rsid w:val="00CB54C3"/>
    <w:rsid w:val="00CB5A73"/>
    <w:rsid w:val="00CB5FB0"/>
    <w:rsid w:val="00CB616F"/>
    <w:rsid w:val="00CB6600"/>
    <w:rsid w:val="00CB7118"/>
    <w:rsid w:val="00CB7DB1"/>
    <w:rsid w:val="00CC0CBF"/>
    <w:rsid w:val="00CC13A1"/>
    <w:rsid w:val="00CC210D"/>
    <w:rsid w:val="00CC2B33"/>
    <w:rsid w:val="00CC2E58"/>
    <w:rsid w:val="00CC343B"/>
    <w:rsid w:val="00CC35A4"/>
    <w:rsid w:val="00CC36C4"/>
    <w:rsid w:val="00CC3739"/>
    <w:rsid w:val="00CC3C06"/>
    <w:rsid w:val="00CC47D2"/>
    <w:rsid w:val="00CC47FA"/>
    <w:rsid w:val="00CC4C54"/>
    <w:rsid w:val="00CC4FE7"/>
    <w:rsid w:val="00CC57D2"/>
    <w:rsid w:val="00CC5C56"/>
    <w:rsid w:val="00CC6057"/>
    <w:rsid w:val="00CC66C1"/>
    <w:rsid w:val="00CC6CFE"/>
    <w:rsid w:val="00CC6D63"/>
    <w:rsid w:val="00CC74EB"/>
    <w:rsid w:val="00CC7541"/>
    <w:rsid w:val="00CC7568"/>
    <w:rsid w:val="00CC7841"/>
    <w:rsid w:val="00CC7BE9"/>
    <w:rsid w:val="00CD0E51"/>
    <w:rsid w:val="00CD0EA4"/>
    <w:rsid w:val="00CD116E"/>
    <w:rsid w:val="00CD1640"/>
    <w:rsid w:val="00CD1C28"/>
    <w:rsid w:val="00CD20FD"/>
    <w:rsid w:val="00CD247E"/>
    <w:rsid w:val="00CD2A4B"/>
    <w:rsid w:val="00CD321D"/>
    <w:rsid w:val="00CD3FE3"/>
    <w:rsid w:val="00CD4375"/>
    <w:rsid w:val="00CD4B50"/>
    <w:rsid w:val="00CD5006"/>
    <w:rsid w:val="00CD6B3E"/>
    <w:rsid w:val="00CD6B6F"/>
    <w:rsid w:val="00CD6BB4"/>
    <w:rsid w:val="00CD6D46"/>
    <w:rsid w:val="00CD75BC"/>
    <w:rsid w:val="00CD7926"/>
    <w:rsid w:val="00CE037A"/>
    <w:rsid w:val="00CE098B"/>
    <w:rsid w:val="00CE0AA0"/>
    <w:rsid w:val="00CE1376"/>
    <w:rsid w:val="00CE1483"/>
    <w:rsid w:val="00CE2A73"/>
    <w:rsid w:val="00CE4026"/>
    <w:rsid w:val="00CE42F0"/>
    <w:rsid w:val="00CE431A"/>
    <w:rsid w:val="00CE4601"/>
    <w:rsid w:val="00CE4D6E"/>
    <w:rsid w:val="00CE52EC"/>
    <w:rsid w:val="00CE55B3"/>
    <w:rsid w:val="00CE56E0"/>
    <w:rsid w:val="00CE5F79"/>
    <w:rsid w:val="00CE6383"/>
    <w:rsid w:val="00CE68A2"/>
    <w:rsid w:val="00CE7D52"/>
    <w:rsid w:val="00CF0536"/>
    <w:rsid w:val="00CF11FB"/>
    <w:rsid w:val="00CF1809"/>
    <w:rsid w:val="00CF2867"/>
    <w:rsid w:val="00CF2B44"/>
    <w:rsid w:val="00CF312F"/>
    <w:rsid w:val="00CF37DB"/>
    <w:rsid w:val="00CF3E43"/>
    <w:rsid w:val="00CF450D"/>
    <w:rsid w:val="00CF4D06"/>
    <w:rsid w:val="00CF4E65"/>
    <w:rsid w:val="00CF592C"/>
    <w:rsid w:val="00CF5FB4"/>
    <w:rsid w:val="00CF669F"/>
    <w:rsid w:val="00CF6DEB"/>
    <w:rsid w:val="00CF6E8E"/>
    <w:rsid w:val="00CF7E91"/>
    <w:rsid w:val="00D00499"/>
    <w:rsid w:val="00D011BC"/>
    <w:rsid w:val="00D0133F"/>
    <w:rsid w:val="00D01839"/>
    <w:rsid w:val="00D0192F"/>
    <w:rsid w:val="00D02F22"/>
    <w:rsid w:val="00D02F28"/>
    <w:rsid w:val="00D031AF"/>
    <w:rsid w:val="00D034EE"/>
    <w:rsid w:val="00D03A1E"/>
    <w:rsid w:val="00D03B87"/>
    <w:rsid w:val="00D046DE"/>
    <w:rsid w:val="00D0486D"/>
    <w:rsid w:val="00D050D6"/>
    <w:rsid w:val="00D056F8"/>
    <w:rsid w:val="00D05C26"/>
    <w:rsid w:val="00D05CFC"/>
    <w:rsid w:val="00D05E4A"/>
    <w:rsid w:val="00D061A0"/>
    <w:rsid w:val="00D062C5"/>
    <w:rsid w:val="00D06AB7"/>
    <w:rsid w:val="00D10922"/>
    <w:rsid w:val="00D1128C"/>
    <w:rsid w:val="00D1276D"/>
    <w:rsid w:val="00D1278E"/>
    <w:rsid w:val="00D1344A"/>
    <w:rsid w:val="00D13751"/>
    <w:rsid w:val="00D13876"/>
    <w:rsid w:val="00D13BE0"/>
    <w:rsid w:val="00D14A21"/>
    <w:rsid w:val="00D14E32"/>
    <w:rsid w:val="00D15234"/>
    <w:rsid w:val="00D152B1"/>
    <w:rsid w:val="00D16059"/>
    <w:rsid w:val="00D1616B"/>
    <w:rsid w:val="00D16F09"/>
    <w:rsid w:val="00D17FEB"/>
    <w:rsid w:val="00D203BC"/>
    <w:rsid w:val="00D211D4"/>
    <w:rsid w:val="00D216E0"/>
    <w:rsid w:val="00D21F34"/>
    <w:rsid w:val="00D21F44"/>
    <w:rsid w:val="00D2265B"/>
    <w:rsid w:val="00D23608"/>
    <w:rsid w:val="00D23B12"/>
    <w:rsid w:val="00D23CCB"/>
    <w:rsid w:val="00D23CDA"/>
    <w:rsid w:val="00D2443F"/>
    <w:rsid w:val="00D246F6"/>
    <w:rsid w:val="00D2515C"/>
    <w:rsid w:val="00D25359"/>
    <w:rsid w:val="00D25A2F"/>
    <w:rsid w:val="00D25CD4"/>
    <w:rsid w:val="00D26243"/>
    <w:rsid w:val="00D267B0"/>
    <w:rsid w:val="00D268C3"/>
    <w:rsid w:val="00D268D5"/>
    <w:rsid w:val="00D26D4B"/>
    <w:rsid w:val="00D27143"/>
    <w:rsid w:val="00D27817"/>
    <w:rsid w:val="00D27FEF"/>
    <w:rsid w:val="00D302AC"/>
    <w:rsid w:val="00D302CD"/>
    <w:rsid w:val="00D30996"/>
    <w:rsid w:val="00D30D17"/>
    <w:rsid w:val="00D310E3"/>
    <w:rsid w:val="00D31FE6"/>
    <w:rsid w:val="00D323EA"/>
    <w:rsid w:val="00D32D1D"/>
    <w:rsid w:val="00D33552"/>
    <w:rsid w:val="00D335B8"/>
    <w:rsid w:val="00D3415B"/>
    <w:rsid w:val="00D34A27"/>
    <w:rsid w:val="00D34DD0"/>
    <w:rsid w:val="00D35202"/>
    <w:rsid w:val="00D35544"/>
    <w:rsid w:val="00D35A16"/>
    <w:rsid w:val="00D363B4"/>
    <w:rsid w:val="00D36C37"/>
    <w:rsid w:val="00D36F6F"/>
    <w:rsid w:val="00D37BDA"/>
    <w:rsid w:val="00D40497"/>
    <w:rsid w:val="00D413FD"/>
    <w:rsid w:val="00D42034"/>
    <w:rsid w:val="00D4205D"/>
    <w:rsid w:val="00D42249"/>
    <w:rsid w:val="00D4279E"/>
    <w:rsid w:val="00D430AC"/>
    <w:rsid w:val="00D432DA"/>
    <w:rsid w:val="00D433CB"/>
    <w:rsid w:val="00D4341C"/>
    <w:rsid w:val="00D43565"/>
    <w:rsid w:val="00D43E16"/>
    <w:rsid w:val="00D44C00"/>
    <w:rsid w:val="00D44EB2"/>
    <w:rsid w:val="00D45018"/>
    <w:rsid w:val="00D453AF"/>
    <w:rsid w:val="00D4542A"/>
    <w:rsid w:val="00D45645"/>
    <w:rsid w:val="00D463C1"/>
    <w:rsid w:val="00D4665A"/>
    <w:rsid w:val="00D5023F"/>
    <w:rsid w:val="00D50FF0"/>
    <w:rsid w:val="00D512E6"/>
    <w:rsid w:val="00D519C2"/>
    <w:rsid w:val="00D52142"/>
    <w:rsid w:val="00D52490"/>
    <w:rsid w:val="00D53AE6"/>
    <w:rsid w:val="00D53B2E"/>
    <w:rsid w:val="00D54303"/>
    <w:rsid w:val="00D54A41"/>
    <w:rsid w:val="00D54CFE"/>
    <w:rsid w:val="00D54EC2"/>
    <w:rsid w:val="00D559D5"/>
    <w:rsid w:val="00D55F6A"/>
    <w:rsid w:val="00D56611"/>
    <w:rsid w:val="00D56615"/>
    <w:rsid w:val="00D570A8"/>
    <w:rsid w:val="00D574FE"/>
    <w:rsid w:val="00D57571"/>
    <w:rsid w:val="00D57848"/>
    <w:rsid w:val="00D6008C"/>
    <w:rsid w:val="00D6019A"/>
    <w:rsid w:val="00D6043D"/>
    <w:rsid w:val="00D6056A"/>
    <w:rsid w:val="00D606A9"/>
    <w:rsid w:val="00D60839"/>
    <w:rsid w:val="00D60F59"/>
    <w:rsid w:val="00D61D5C"/>
    <w:rsid w:val="00D61FDF"/>
    <w:rsid w:val="00D62482"/>
    <w:rsid w:val="00D63023"/>
    <w:rsid w:val="00D63043"/>
    <w:rsid w:val="00D634A2"/>
    <w:rsid w:val="00D63AAA"/>
    <w:rsid w:val="00D6420C"/>
    <w:rsid w:val="00D650F1"/>
    <w:rsid w:val="00D65664"/>
    <w:rsid w:val="00D65BDC"/>
    <w:rsid w:val="00D65C2A"/>
    <w:rsid w:val="00D65D52"/>
    <w:rsid w:val="00D65E09"/>
    <w:rsid w:val="00D664FD"/>
    <w:rsid w:val="00D66537"/>
    <w:rsid w:val="00D67166"/>
    <w:rsid w:val="00D676A3"/>
    <w:rsid w:val="00D67EEE"/>
    <w:rsid w:val="00D7076C"/>
    <w:rsid w:val="00D70AD3"/>
    <w:rsid w:val="00D70F1E"/>
    <w:rsid w:val="00D710C1"/>
    <w:rsid w:val="00D71123"/>
    <w:rsid w:val="00D7189B"/>
    <w:rsid w:val="00D720BE"/>
    <w:rsid w:val="00D728FF"/>
    <w:rsid w:val="00D731F6"/>
    <w:rsid w:val="00D73AC1"/>
    <w:rsid w:val="00D73BEB"/>
    <w:rsid w:val="00D748A6"/>
    <w:rsid w:val="00D75D8F"/>
    <w:rsid w:val="00D75E05"/>
    <w:rsid w:val="00D76401"/>
    <w:rsid w:val="00D7651C"/>
    <w:rsid w:val="00D76D5C"/>
    <w:rsid w:val="00D76EC5"/>
    <w:rsid w:val="00D7792F"/>
    <w:rsid w:val="00D80326"/>
    <w:rsid w:val="00D80861"/>
    <w:rsid w:val="00D8095A"/>
    <w:rsid w:val="00D80D6E"/>
    <w:rsid w:val="00D816FA"/>
    <w:rsid w:val="00D81BC7"/>
    <w:rsid w:val="00D81DD4"/>
    <w:rsid w:val="00D81FC7"/>
    <w:rsid w:val="00D8224D"/>
    <w:rsid w:val="00D82548"/>
    <w:rsid w:val="00D827A6"/>
    <w:rsid w:val="00D82F5C"/>
    <w:rsid w:val="00D83197"/>
    <w:rsid w:val="00D84381"/>
    <w:rsid w:val="00D84AC2"/>
    <w:rsid w:val="00D8599A"/>
    <w:rsid w:val="00D85AA6"/>
    <w:rsid w:val="00D8652B"/>
    <w:rsid w:val="00D87206"/>
    <w:rsid w:val="00D8730D"/>
    <w:rsid w:val="00D87C17"/>
    <w:rsid w:val="00D90C84"/>
    <w:rsid w:val="00D91D92"/>
    <w:rsid w:val="00D92267"/>
    <w:rsid w:val="00D925B9"/>
    <w:rsid w:val="00D93597"/>
    <w:rsid w:val="00D93A8F"/>
    <w:rsid w:val="00D93D0D"/>
    <w:rsid w:val="00D941E1"/>
    <w:rsid w:val="00D94B46"/>
    <w:rsid w:val="00D94EAD"/>
    <w:rsid w:val="00D956A7"/>
    <w:rsid w:val="00D958AC"/>
    <w:rsid w:val="00D959D5"/>
    <w:rsid w:val="00D95DFC"/>
    <w:rsid w:val="00D960C1"/>
    <w:rsid w:val="00D96290"/>
    <w:rsid w:val="00D97ACB"/>
    <w:rsid w:val="00D97FED"/>
    <w:rsid w:val="00DA0367"/>
    <w:rsid w:val="00DA08BD"/>
    <w:rsid w:val="00DA1122"/>
    <w:rsid w:val="00DA1AEB"/>
    <w:rsid w:val="00DA1B02"/>
    <w:rsid w:val="00DA1B68"/>
    <w:rsid w:val="00DA1E17"/>
    <w:rsid w:val="00DA2346"/>
    <w:rsid w:val="00DA241D"/>
    <w:rsid w:val="00DA2DB4"/>
    <w:rsid w:val="00DA33EA"/>
    <w:rsid w:val="00DA3641"/>
    <w:rsid w:val="00DA3B6F"/>
    <w:rsid w:val="00DA3F0B"/>
    <w:rsid w:val="00DA41C2"/>
    <w:rsid w:val="00DA4437"/>
    <w:rsid w:val="00DA4769"/>
    <w:rsid w:val="00DA4DA1"/>
    <w:rsid w:val="00DA4DBE"/>
    <w:rsid w:val="00DA51C6"/>
    <w:rsid w:val="00DA5593"/>
    <w:rsid w:val="00DA6008"/>
    <w:rsid w:val="00DA62EE"/>
    <w:rsid w:val="00DA6662"/>
    <w:rsid w:val="00DA66D5"/>
    <w:rsid w:val="00DA700C"/>
    <w:rsid w:val="00DA726B"/>
    <w:rsid w:val="00DA73E2"/>
    <w:rsid w:val="00DA7477"/>
    <w:rsid w:val="00DB0F0D"/>
    <w:rsid w:val="00DB1074"/>
    <w:rsid w:val="00DB197D"/>
    <w:rsid w:val="00DB1C95"/>
    <w:rsid w:val="00DB3212"/>
    <w:rsid w:val="00DB3AF6"/>
    <w:rsid w:val="00DB5664"/>
    <w:rsid w:val="00DB5E7E"/>
    <w:rsid w:val="00DB5F9D"/>
    <w:rsid w:val="00DB63F9"/>
    <w:rsid w:val="00DB6849"/>
    <w:rsid w:val="00DB7913"/>
    <w:rsid w:val="00DB7FE3"/>
    <w:rsid w:val="00DC0334"/>
    <w:rsid w:val="00DC0C69"/>
    <w:rsid w:val="00DC1257"/>
    <w:rsid w:val="00DC1414"/>
    <w:rsid w:val="00DC1578"/>
    <w:rsid w:val="00DC239D"/>
    <w:rsid w:val="00DC2BA2"/>
    <w:rsid w:val="00DC2C33"/>
    <w:rsid w:val="00DC3660"/>
    <w:rsid w:val="00DC38ED"/>
    <w:rsid w:val="00DC3E22"/>
    <w:rsid w:val="00DC409A"/>
    <w:rsid w:val="00DC4364"/>
    <w:rsid w:val="00DC528D"/>
    <w:rsid w:val="00DC5465"/>
    <w:rsid w:val="00DC591B"/>
    <w:rsid w:val="00DC5BAD"/>
    <w:rsid w:val="00DC6D15"/>
    <w:rsid w:val="00DD0B72"/>
    <w:rsid w:val="00DD0CBA"/>
    <w:rsid w:val="00DD1148"/>
    <w:rsid w:val="00DD1288"/>
    <w:rsid w:val="00DD1729"/>
    <w:rsid w:val="00DD1B08"/>
    <w:rsid w:val="00DD270B"/>
    <w:rsid w:val="00DD2AB3"/>
    <w:rsid w:val="00DD2C78"/>
    <w:rsid w:val="00DD308E"/>
    <w:rsid w:val="00DD3235"/>
    <w:rsid w:val="00DD32A0"/>
    <w:rsid w:val="00DD388A"/>
    <w:rsid w:val="00DD38A2"/>
    <w:rsid w:val="00DD3EAE"/>
    <w:rsid w:val="00DD3EAF"/>
    <w:rsid w:val="00DD4C98"/>
    <w:rsid w:val="00DD69DA"/>
    <w:rsid w:val="00DD6A24"/>
    <w:rsid w:val="00DD77F0"/>
    <w:rsid w:val="00DD79C4"/>
    <w:rsid w:val="00DD7B1C"/>
    <w:rsid w:val="00DD7C30"/>
    <w:rsid w:val="00DD7C83"/>
    <w:rsid w:val="00DDB850"/>
    <w:rsid w:val="00DE04E0"/>
    <w:rsid w:val="00DE05AF"/>
    <w:rsid w:val="00DE05CA"/>
    <w:rsid w:val="00DE07C1"/>
    <w:rsid w:val="00DE0ADE"/>
    <w:rsid w:val="00DE0CB9"/>
    <w:rsid w:val="00DE11E1"/>
    <w:rsid w:val="00DE132B"/>
    <w:rsid w:val="00DE14E5"/>
    <w:rsid w:val="00DE1A39"/>
    <w:rsid w:val="00DE1FC2"/>
    <w:rsid w:val="00DE25B7"/>
    <w:rsid w:val="00DE28DC"/>
    <w:rsid w:val="00DE2994"/>
    <w:rsid w:val="00DE2F7E"/>
    <w:rsid w:val="00DE3632"/>
    <w:rsid w:val="00DE39A4"/>
    <w:rsid w:val="00DE39C7"/>
    <w:rsid w:val="00DE3C94"/>
    <w:rsid w:val="00DE3D8C"/>
    <w:rsid w:val="00DE423E"/>
    <w:rsid w:val="00DE4346"/>
    <w:rsid w:val="00DE45DC"/>
    <w:rsid w:val="00DE490D"/>
    <w:rsid w:val="00DE52E6"/>
    <w:rsid w:val="00DE53D1"/>
    <w:rsid w:val="00DE596F"/>
    <w:rsid w:val="00DE5EBC"/>
    <w:rsid w:val="00DE66BA"/>
    <w:rsid w:val="00DE690F"/>
    <w:rsid w:val="00DE6E1D"/>
    <w:rsid w:val="00DE721A"/>
    <w:rsid w:val="00DE776E"/>
    <w:rsid w:val="00DF066E"/>
    <w:rsid w:val="00DF0F7A"/>
    <w:rsid w:val="00DF106F"/>
    <w:rsid w:val="00DF18B8"/>
    <w:rsid w:val="00DF26B0"/>
    <w:rsid w:val="00DF3460"/>
    <w:rsid w:val="00DF3BA5"/>
    <w:rsid w:val="00DF4805"/>
    <w:rsid w:val="00DF484B"/>
    <w:rsid w:val="00DF62CD"/>
    <w:rsid w:val="00DF64A1"/>
    <w:rsid w:val="00DF6AC5"/>
    <w:rsid w:val="00DF6CE9"/>
    <w:rsid w:val="00DF7722"/>
    <w:rsid w:val="00DF7E3B"/>
    <w:rsid w:val="00DF7ECB"/>
    <w:rsid w:val="00E002DB"/>
    <w:rsid w:val="00E0066B"/>
    <w:rsid w:val="00E01130"/>
    <w:rsid w:val="00E013FB"/>
    <w:rsid w:val="00E0174C"/>
    <w:rsid w:val="00E01E2D"/>
    <w:rsid w:val="00E01EA9"/>
    <w:rsid w:val="00E020F8"/>
    <w:rsid w:val="00E02B69"/>
    <w:rsid w:val="00E02F6B"/>
    <w:rsid w:val="00E036BA"/>
    <w:rsid w:val="00E03744"/>
    <w:rsid w:val="00E03A63"/>
    <w:rsid w:val="00E03C67"/>
    <w:rsid w:val="00E0400A"/>
    <w:rsid w:val="00E04290"/>
    <w:rsid w:val="00E043C9"/>
    <w:rsid w:val="00E04C88"/>
    <w:rsid w:val="00E04D8B"/>
    <w:rsid w:val="00E04F63"/>
    <w:rsid w:val="00E052D4"/>
    <w:rsid w:val="00E05848"/>
    <w:rsid w:val="00E05DAD"/>
    <w:rsid w:val="00E064EE"/>
    <w:rsid w:val="00E06853"/>
    <w:rsid w:val="00E10AC8"/>
    <w:rsid w:val="00E112F3"/>
    <w:rsid w:val="00E11A57"/>
    <w:rsid w:val="00E11D0C"/>
    <w:rsid w:val="00E12385"/>
    <w:rsid w:val="00E124CC"/>
    <w:rsid w:val="00E12806"/>
    <w:rsid w:val="00E12951"/>
    <w:rsid w:val="00E12A1B"/>
    <w:rsid w:val="00E13325"/>
    <w:rsid w:val="00E1338A"/>
    <w:rsid w:val="00E133AE"/>
    <w:rsid w:val="00E135C8"/>
    <w:rsid w:val="00E13756"/>
    <w:rsid w:val="00E13FD1"/>
    <w:rsid w:val="00E14389"/>
    <w:rsid w:val="00E14C25"/>
    <w:rsid w:val="00E14FE1"/>
    <w:rsid w:val="00E15092"/>
    <w:rsid w:val="00E155F9"/>
    <w:rsid w:val="00E1572A"/>
    <w:rsid w:val="00E15C6D"/>
    <w:rsid w:val="00E15CA6"/>
    <w:rsid w:val="00E15FB0"/>
    <w:rsid w:val="00E16347"/>
    <w:rsid w:val="00E16666"/>
    <w:rsid w:val="00E20246"/>
    <w:rsid w:val="00E20411"/>
    <w:rsid w:val="00E206DB"/>
    <w:rsid w:val="00E22EF3"/>
    <w:rsid w:val="00E2355A"/>
    <w:rsid w:val="00E23610"/>
    <w:rsid w:val="00E23635"/>
    <w:rsid w:val="00E241AE"/>
    <w:rsid w:val="00E24573"/>
    <w:rsid w:val="00E248A5"/>
    <w:rsid w:val="00E24BFD"/>
    <w:rsid w:val="00E24F10"/>
    <w:rsid w:val="00E24F6F"/>
    <w:rsid w:val="00E25104"/>
    <w:rsid w:val="00E256B2"/>
    <w:rsid w:val="00E256C8"/>
    <w:rsid w:val="00E2581E"/>
    <w:rsid w:val="00E26178"/>
    <w:rsid w:val="00E267A0"/>
    <w:rsid w:val="00E26A7A"/>
    <w:rsid w:val="00E26DDE"/>
    <w:rsid w:val="00E27075"/>
    <w:rsid w:val="00E270F1"/>
    <w:rsid w:val="00E276CA"/>
    <w:rsid w:val="00E27956"/>
    <w:rsid w:val="00E27A50"/>
    <w:rsid w:val="00E3041B"/>
    <w:rsid w:val="00E30B6D"/>
    <w:rsid w:val="00E30E5A"/>
    <w:rsid w:val="00E3119D"/>
    <w:rsid w:val="00E32E2E"/>
    <w:rsid w:val="00E3325B"/>
    <w:rsid w:val="00E337B3"/>
    <w:rsid w:val="00E33F4E"/>
    <w:rsid w:val="00E344E0"/>
    <w:rsid w:val="00E34B4D"/>
    <w:rsid w:val="00E34E8F"/>
    <w:rsid w:val="00E34E96"/>
    <w:rsid w:val="00E36414"/>
    <w:rsid w:val="00E36450"/>
    <w:rsid w:val="00E368FC"/>
    <w:rsid w:val="00E369EF"/>
    <w:rsid w:val="00E37BA6"/>
    <w:rsid w:val="00E402B4"/>
    <w:rsid w:val="00E402BE"/>
    <w:rsid w:val="00E40C2D"/>
    <w:rsid w:val="00E40E23"/>
    <w:rsid w:val="00E40E70"/>
    <w:rsid w:val="00E412E2"/>
    <w:rsid w:val="00E41A34"/>
    <w:rsid w:val="00E41ECE"/>
    <w:rsid w:val="00E41F0B"/>
    <w:rsid w:val="00E42480"/>
    <w:rsid w:val="00E426FB"/>
    <w:rsid w:val="00E43094"/>
    <w:rsid w:val="00E43C9E"/>
    <w:rsid w:val="00E44A09"/>
    <w:rsid w:val="00E44ADB"/>
    <w:rsid w:val="00E44CA5"/>
    <w:rsid w:val="00E4517E"/>
    <w:rsid w:val="00E4530D"/>
    <w:rsid w:val="00E45680"/>
    <w:rsid w:val="00E458E5"/>
    <w:rsid w:val="00E45C31"/>
    <w:rsid w:val="00E45E20"/>
    <w:rsid w:val="00E4643C"/>
    <w:rsid w:val="00E46521"/>
    <w:rsid w:val="00E467B0"/>
    <w:rsid w:val="00E4701F"/>
    <w:rsid w:val="00E472E9"/>
    <w:rsid w:val="00E47D96"/>
    <w:rsid w:val="00E47E58"/>
    <w:rsid w:val="00E5122E"/>
    <w:rsid w:val="00E5158C"/>
    <w:rsid w:val="00E5243B"/>
    <w:rsid w:val="00E52A58"/>
    <w:rsid w:val="00E541C9"/>
    <w:rsid w:val="00E5433C"/>
    <w:rsid w:val="00E544EF"/>
    <w:rsid w:val="00E54CE2"/>
    <w:rsid w:val="00E54F5C"/>
    <w:rsid w:val="00E55625"/>
    <w:rsid w:val="00E5579B"/>
    <w:rsid w:val="00E557C5"/>
    <w:rsid w:val="00E55EED"/>
    <w:rsid w:val="00E56302"/>
    <w:rsid w:val="00E56395"/>
    <w:rsid w:val="00E56561"/>
    <w:rsid w:val="00E565FB"/>
    <w:rsid w:val="00E5704B"/>
    <w:rsid w:val="00E579EA"/>
    <w:rsid w:val="00E601D7"/>
    <w:rsid w:val="00E60DEC"/>
    <w:rsid w:val="00E60E6C"/>
    <w:rsid w:val="00E60FF7"/>
    <w:rsid w:val="00E6110A"/>
    <w:rsid w:val="00E618AC"/>
    <w:rsid w:val="00E61BF8"/>
    <w:rsid w:val="00E62F06"/>
    <w:rsid w:val="00E63395"/>
    <w:rsid w:val="00E645FE"/>
    <w:rsid w:val="00E6464F"/>
    <w:rsid w:val="00E64744"/>
    <w:rsid w:val="00E6477F"/>
    <w:rsid w:val="00E64869"/>
    <w:rsid w:val="00E64958"/>
    <w:rsid w:val="00E64B3F"/>
    <w:rsid w:val="00E64C6C"/>
    <w:rsid w:val="00E64D2A"/>
    <w:rsid w:val="00E653AC"/>
    <w:rsid w:val="00E65923"/>
    <w:rsid w:val="00E67364"/>
    <w:rsid w:val="00E6742A"/>
    <w:rsid w:val="00E67785"/>
    <w:rsid w:val="00E67B4E"/>
    <w:rsid w:val="00E701DC"/>
    <w:rsid w:val="00E70546"/>
    <w:rsid w:val="00E70DFF"/>
    <w:rsid w:val="00E713EE"/>
    <w:rsid w:val="00E718B9"/>
    <w:rsid w:val="00E7202C"/>
    <w:rsid w:val="00E7222B"/>
    <w:rsid w:val="00E72C83"/>
    <w:rsid w:val="00E73CC5"/>
    <w:rsid w:val="00E74052"/>
    <w:rsid w:val="00E740BF"/>
    <w:rsid w:val="00E7432A"/>
    <w:rsid w:val="00E7456C"/>
    <w:rsid w:val="00E74B83"/>
    <w:rsid w:val="00E74F84"/>
    <w:rsid w:val="00E7540C"/>
    <w:rsid w:val="00E756AE"/>
    <w:rsid w:val="00E75756"/>
    <w:rsid w:val="00E76371"/>
    <w:rsid w:val="00E77B2A"/>
    <w:rsid w:val="00E80CEB"/>
    <w:rsid w:val="00E81883"/>
    <w:rsid w:val="00E81FE4"/>
    <w:rsid w:val="00E82745"/>
    <w:rsid w:val="00E82CC9"/>
    <w:rsid w:val="00E83761"/>
    <w:rsid w:val="00E839E4"/>
    <w:rsid w:val="00E842A2"/>
    <w:rsid w:val="00E84A01"/>
    <w:rsid w:val="00E84A8D"/>
    <w:rsid w:val="00E84BE9"/>
    <w:rsid w:val="00E84F4F"/>
    <w:rsid w:val="00E852C1"/>
    <w:rsid w:val="00E8595E"/>
    <w:rsid w:val="00E85C5B"/>
    <w:rsid w:val="00E86533"/>
    <w:rsid w:val="00E8795E"/>
    <w:rsid w:val="00E906B4"/>
    <w:rsid w:val="00E90AF3"/>
    <w:rsid w:val="00E90B06"/>
    <w:rsid w:val="00E913D0"/>
    <w:rsid w:val="00E91B6B"/>
    <w:rsid w:val="00E921AE"/>
    <w:rsid w:val="00E925B8"/>
    <w:rsid w:val="00E92A0F"/>
    <w:rsid w:val="00E92D7E"/>
    <w:rsid w:val="00E92FC8"/>
    <w:rsid w:val="00E93545"/>
    <w:rsid w:val="00E9372F"/>
    <w:rsid w:val="00E93844"/>
    <w:rsid w:val="00E94115"/>
    <w:rsid w:val="00E94703"/>
    <w:rsid w:val="00E951A0"/>
    <w:rsid w:val="00E9572E"/>
    <w:rsid w:val="00E95A01"/>
    <w:rsid w:val="00E96618"/>
    <w:rsid w:val="00E96854"/>
    <w:rsid w:val="00E97CC4"/>
    <w:rsid w:val="00E97DEF"/>
    <w:rsid w:val="00EA0733"/>
    <w:rsid w:val="00EA0FAB"/>
    <w:rsid w:val="00EA0FF5"/>
    <w:rsid w:val="00EA2205"/>
    <w:rsid w:val="00EA27B6"/>
    <w:rsid w:val="00EA3033"/>
    <w:rsid w:val="00EA31B2"/>
    <w:rsid w:val="00EA3228"/>
    <w:rsid w:val="00EA3A43"/>
    <w:rsid w:val="00EA4A43"/>
    <w:rsid w:val="00EA4B55"/>
    <w:rsid w:val="00EA4E80"/>
    <w:rsid w:val="00EA5796"/>
    <w:rsid w:val="00EA681D"/>
    <w:rsid w:val="00EA6F2D"/>
    <w:rsid w:val="00EB004D"/>
    <w:rsid w:val="00EB038D"/>
    <w:rsid w:val="00EB0950"/>
    <w:rsid w:val="00EB1195"/>
    <w:rsid w:val="00EB1DAE"/>
    <w:rsid w:val="00EB2072"/>
    <w:rsid w:val="00EB2839"/>
    <w:rsid w:val="00EB3918"/>
    <w:rsid w:val="00EB3BF5"/>
    <w:rsid w:val="00EB3DF5"/>
    <w:rsid w:val="00EB40CC"/>
    <w:rsid w:val="00EB4640"/>
    <w:rsid w:val="00EB4D40"/>
    <w:rsid w:val="00EB4DFC"/>
    <w:rsid w:val="00EB515B"/>
    <w:rsid w:val="00EB5912"/>
    <w:rsid w:val="00EB59B1"/>
    <w:rsid w:val="00EB5BFB"/>
    <w:rsid w:val="00EB622A"/>
    <w:rsid w:val="00EB6372"/>
    <w:rsid w:val="00EB63F5"/>
    <w:rsid w:val="00EB6589"/>
    <w:rsid w:val="00EB6842"/>
    <w:rsid w:val="00EB6CB8"/>
    <w:rsid w:val="00EB6F3A"/>
    <w:rsid w:val="00EB7365"/>
    <w:rsid w:val="00EB7ACA"/>
    <w:rsid w:val="00EC0085"/>
    <w:rsid w:val="00EC0575"/>
    <w:rsid w:val="00EC0DE9"/>
    <w:rsid w:val="00EC0EB4"/>
    <w:rsid w:val="00EC18D2"/>
    <w:rsid w:val="00EC1924"/>
    <w:rsid w:val="00EC2685"/>
    <w:rsid w:val="00EC3491"/>
    <w:rsid w:val="00EC3C3E"/>
    <w:rsid w:val="00EC406D"/>
    <w:rsid w:val="00EC4BE5"/>
    <w:rsid w:val="00EC4F93"/>
    <w:rsid w:val="00EC5F00"/>
    <w:rsid w:val="00EC682C"/>
    <w:rsid w:val="00EC68C8"/>
    <w:rsid w:val="00EC6BBA"/>
    <w:rsid w:val="00EC76D0"/>
    <w:rsid w:val="00EC7760"/>
    <w:rsid w:val="00ED097A"/>
    <w:rsid w:val="00ED118A"/>
    <w:rsid w:val="00ED1859"/>
    <w:rsid w:val="00ED190C"/>
    <w:rsid w:val="00ED3649"/>
    <w:rsid w:val="00ED40C2"/>
    <w:rsid w:val="00ED420D"/>
    <w:rsid w:val="00ED4381"/>
    <w:rsid w:val="00ED4D1E"/>
    <w:rsid w:val="00ED4ED2"/>
    <w:rsid w:val="00ED5860"/>
    <w:rsid w:val="00ED59D0"/>
    <w:rsid w:val="00ED5DA0"/>
    <w:rsid w:val="00ED5E55"/>
    <w:rsid w:val="00ED699C"/>
    <w:rsid w:val="00ED6FE4"/>
    <w:rsid w:val="00ED6FF8"/>
    <w:rsid w:val="00ED786C"/>
    <w:rsid w:val="00EE065E"/>
    <w:rsid w:val="00EE1545"/>
    <w:rsid w:val="00EE1607"/>
    <w:rsid w:val="00EE17B4"/>
    <w:rsid w:val="00EE18E1"/>
    <w:rsid w:val="00EE1C39"/>
    <w:rsid w:val="00EE1CC5"/>
    <w:rsid w:val="00EE1DEE"/>
    <w:rsid w:val="00EE2601"/>
    <w:rsid w:val="00EE26D1"/>
    <w:rsid w:val="00EE271A"/>
    <w:rsid w:val="00EE2D34"/>
    <w:rsid w:val="00EE2F62"/>
    <w:rsid w:val="00EE3056"/>
    <w:rsid w:val="00EE39CB"/>
    <w:rsid w:val="00EE3ACB"/>
    <w:rsid w:val="00EE3C67"/>
    <w:rsid w:val="00EE3D34"/>
    <w:rsid w:val="00EE40A9"/>
    <w:rsid w:val="00EE438E"/>
    <w:rsid w:val="00EE46A8"/>
    <w:rsid w:val="00EE47D9"/>
    <w:rsid w:val="00EE4F34"/>
    <w:rsid w:val="00EE5169"/>
    <w:rsid w:val="00EE5533"/>
    <w:rsid w:val="00EE5542"/>
    <w:rsid w:val="00EE5A8A"/>
    <w:rsid w:val="00EE5D17"/>
    <w:rsid w:val="00EE5D8C"/>
    <w:rsid w:val="00EE67C7"/>
    <w:rsid w:val="00EE68D8"/>
    <w:rsid w:val="00EE6E41"/>
    <w:rsid w:val="00EE7F97"/>
    <w:rsid w:val="00EF02B0"/>
    <w:rsid w:val="00EF0C87"/>
    <w:rsid w:val="00EF1056"/>
    <w:rsid w:val="00EF11B7"/>
    <w:rsid w:val="00EF138E"/>
    <w:rsid w:val="00EF1A22"/>
    <w:rsid w:val="00EF1C62"/>
    <w:rsid w:val="00EF1F22"/>
    <w:rsid w:val="00EF1F97"/>
    <w:rsid w:val="00EF218C"/>
    <w:rsid w:val="00EF22BD"/>
    <w:rsid w:val="00EF30F4"/>
    <w:rsid w:val="00EF3232"/>
    <w:rsid w:val="00EF34D9"/>
    <w:rsid w:val="00EF3CC7"/>
    <w:rsid w:val="00EF410E"/>
    <w:rsid w:val="00EF4CEC"/>
    <w:rsid w:val="00EF52C6"/>
    <w:rsid w:val="00EF5347"/>
    <w:rsid w:val="00EF5684"/>
    <w:rsid w:val="00EF5992"/>
    <w:rsid w:val="00EF5C44"/>
    <w:rsid w:val="00EF5FD3"/>
    <w:rsid w:val="00EF61EC"/>
    <w:rsid w:val="00EF63DE"/>
    <w:rsid w:val="00EF63F8"/>
    <w:rsid w:val="00EF66AA"/>
    <w:rsid w:val="00EF722D"/>
    <w:rsid w:val="00EF76E0"/>
    <w:rsid w:val="00EF7A62"/>
    <w:rsid w:val="00EF7C85"/>
    <w:rsid w:val="00F0007F"/>
    <w:rsid w:val="00F0076F"/>
    <w:rsid w:val="00F01523"/>
    <w:rsid w:val="00F0172B"/>
    <w:rsid w:val="00F022DF"/>
    <w:rsid w:val="00F02636"/>
    <w:rsid w:val="00F02E19"/>
    <w:rsid w:val="00F039CE"/>
    <w:rsid w:val="00F03A0E"/>
    <w:rsid w:val="00F03EB8"/>
    <w:rsid w:val="00F045DA"/>
    <w:rsid w:val="00F04F0C"/>
    <w:rsid w:val="00F05CEC"/>
    <w:rsid w:val="00F0617C"/>
    <w:rsid w:val="00F0634C"/>
    <w:rsid w:val="00F07027"/>
    <w:rsid w:val="00F07A3B"/>
    <w:rsid w:val="00F07B89"/>
    <w:rsid w:val="00F101BC"/>
    <w:rsid w:val="00F10BF7"/>
    <w:rsid w:val="00F1110E"/>
    <w:rsid w:val="00F113A7"/>
    <w:rsid w:val="00F11494"/>
    <w:rsid w:val="00F119C2"/>
    <w:rsid w:val="00F11C7F"/>
    <w:rsid w:val="00F136C8"/>
    <w:rsid w:val="00F13D85"/>
    <w:rsid w:val="00F14791"/>
    <w:rsid w:val="00F14CB9"/>
    <w:rsid w:val="00F14CF4"/>
    <w:rsid w:val="00F15CAA"/>
    <w:rsid w:val="00F15E58"/>
    <w:rsid w:val="00F16FD6"/>
    <w:rsid w:val="00F17344"/>
    <w:rsid w:val="00F17CAE"/>
    <w:rsid w:val="00F17DA1"/>
    <w:rsid w:val="00F20365"/>
    <w:rsid w:val="00F2107D"/>
    <w:rsid w:val="00F21255"/>
    <w:rsid w:val="00F216EF"/>
    <w:rsid w:val="00F218B4"/>
    <w:rsid w:val="00F21C4B"/>
    <w:rsid w:val="00F21D22"/>
    <w:rsid w:val="00F223C5"/>
    <w:rsid w:val="00F22664"/>
    <w:rsid w:val="00F22704"/>
    <w:rsid w:val="00F22D1C"/>
    <w:rsid w:val="00F22E49"/>
    <w:rsid w:val="00F23CF0"/>
    <w:rsid w:val="00F242A5"/>
    <w:rsid w:val="00F24307"/>
    <w:rsid w:val="00F24400"/>
    <w:rsid w:val="00F25492"/>
    <w:rsid w:val="00F25CC7"/>
    <w:rsid w:val="00F26002"/>
    <w:rsid w:val="00F262AD"/>
    <w:rsid w:val="00F26880"/>
    <w:rsid w:val="00F2734A"/>
    <w:rsid w:val="00F30388"/>
    <w:rsid w:val="00F30788"/>
    <w:rsid w:val="00F30BF9"/>
    <w:rsid w:val="00F311D8"/>
    <w:rsid w:val="00F312C8"/>
    <w:rsid w:val="00F3155F"/>
    <w:rsid w:val="00F31649"/>
    <w:rsid w:val="00F327C1"/>
    <w:rsid w:val="00F32F7C"/>
    <w:rsid w:val="00F33039"/>
    <w:rsid w:val="00F33395"/>
    <w:rsid w:val="00F338E1"/>
    <w:rsid w:val="00F33F49"/>
    <w:rsid w:val="00F3467D"/>
    <w:rsid w:val="00F347ED"/>
    <w:rsid w:val="00F34A1E"/>
    <w:rsid w:val="00F359B9"/>
    <w:rsid w:val="00F35E61"/>
    <w:rsid w:val="00F36544"/>
    <w:rsid w:val="00F368A1"/>
    <w:rsid w:val="00F37405"/>
    <w:rsid w:val="00F376D9"/>
    <w:rsid w:val="00F377C5"/>
    <w:rsid w:val="00F37A24"/>
    <w:rsid w:val="00F37A82"/>
    <w:rsid w:val="00F40394"/>
    <w:rsid w:val="00F4057F"/>
    <w:rsid w:val="00F40784"/>
    <w:rsid w:val="00F4082E"/>
    <w:rsid w:val="00F410D7"/>
    <w:rsid w:val="00F414BB"/>
    <w:rsid w:val="00F41DA6"/>
    <w:rsid w:val="00F41E3C"/>
    <w:rsid w:val="00F425D2"/>
    <w:rsid w:val="00F42BAE"/>
    <w:rsid w:val="00F42EB9"/>
    <w:rsid w:val="00F42F7C"/>
    <w:rsid w:val="00F434A8"/>
    <w:rsid w:val="00F4362E"/>
    <w:rsid w:val="00F43B39"/>
    <w:rsid w:val="00F43C96"/>
    <w:rsid w:val="00F443FF"/>
    <w:rsid w:val="00F4447C"/>
    <w:rsid w:val="00F445C3"/>
    <w:rsid w:val="00F44EA6"/>
    <w:rsid w:val="00F44EEC"/>
    <w:rsid w:val="00F4550E"/>
    <w:rsid w:val="00F45B82"/>
    <w:rsid w:val="00F45C3A"/>
    <w:rsid w:val="00F461BA"/>
    <w:rsid w:val="00F46736"/>
    <w:rsid w:val="00F469CA"/>
    <w:rsid w:val="00F46A88"/>
    <w:rsid w:val="00F475EF"/>
    <w:rsid w:val="00F47656"/>
    <w:rsid w:val="00F4793A"/>
    <w:rsid w:val="00F47ABF"/>
    <w:rsid w:val="00F5003F"/>
    <w:rsid w:val="00F50061"/>
    <w:rsid w:val="00F50256"/>
    <w:rsid w:val="00F503F4"/>
    <w:rsid w:val="00F50F23"/>
    <w:rsid w:val="00F50F4A"/>
    <w:rsid w:val="00F517A2"/>
    <w:rsid w:val="00F523F3"/>
    <w:rsid w:val="00F529DE"/>
    <w:rsid w:val="00F52F55"/>
    <w:rsid w:val="00F530A6"/>
    <w:rsid w:val="00F53179"/>
    <w:rsid w:val="00F536B5"/>
    <w:rsid w:val="00F53A78"/>
    <w:rsid w:val="00F54395"/>
    <w:rsid w:val="00F54713"/>
    <w:rsid w:val="00F551B3"/>
    <w:rsid w:val="00F55E2A"/>
    <w:rsid w:val="00F56707"/>
    <w:rsid w:val="00F56AF3"/>
    <w:rsid w:val="00F56C75"/>
    <w:rsid w:val="00F5718C"/>
    <w:rsid w:val="00F57192"/>
    <w:rsid w:val="00F57292"/>
    <w:rsid w:val="00F57917"/>
    <w:rsid w:val="00F60FFE"/>
    <w:rsid w:val="00F61781"/>
    <w:rsid w:val="00F62128"/>
    <w:rsid w:val="00F6253C"/>
    <w:rsid w:val="00F62A21"/>
    <w:rsid w:val="00F62A75"/>
    <w:rsid w:val="00F639F0"/>
    <w:rsid w:val="00F63F2D"/>
    <w:rsid w:val="00F64218"/>
    <w:rsid w:val="00F64307"/>
    <w:rsid w:val="00F648AE"/>
    <w:rsid w:val="00F64ACC"/>
    <w:rsid w:val="00F653F9"/>
    <w:rsid w:val="00F654E9"/>
    <w:rsid w:val="00F656B1"/>
    <w:rsid w:val="00F65C12"/>
    <w:rsid w:val="00F66006"/>
    <w:rsid w:val="00F6602F"/>
    <w:rsid w:val="00F6604F"/>
    <w:rsid w:val="00F666DC"/>
    <w:rsid w:val="00F676DE"/>
    <w:rsid w:val="00F67FC4"/>
    <w:rsid w:val="00F701AD"/>
    <w:rsid w:val="00F714FC"/>
    <w:rsid w:val="00F717FE"/>
    <w:rsid w:val="00F7216C"/>
    <w:rsid w:val="00F725A2"/>
    <w:rsid w:val="00F72B8C"/>
    <w:rsid w:val="00F7303E"/>
    <w:rsid w:val="00F73BFB"/>
    <w:rsid w:val="00F73CF7"/>
    <w:rsid w:val="00F74A7C"/>
    <w:rsid w:val="00F74E1C"/>
    <w:rsid w:val="00F75C3C"/>
    <w:rsid w:val="00F7681A"/>
    <w:rsid w:val="00F7738D"/>
    <w:rsid w:val="00F77E75"/>
    <w:rsid w:val="00F80496"/>
    <w:rsid w:val="00F808A1"/>
    <w:rsid w:val="00F8099A"/>
    <w:rsid w:val="00F80A40"/>
    <w:rsid w:val="00F80B35"/>
    <w:rsid w:val="00F80EEF"/>
    <w:rsid w:val="00F8140C"/>
    <w:rsid w:val="00F81539"/>
    <w:rsid w:val="00F8295C"/>
    <w:rsid w:val="00F82F0C"/>
    <w:rsid w:val="00F8329C"/>
    <w:rsid w:val="00F842D4"/>
    <w:rsid w:val="00F8475E"/>
    <w:rsid w:val="00F8531D"/>
    <w:rsid w:val="00F86056"/>
    <w:rsid w:val="00F86222"/>
    <w:rsid w:val="00F8629F"/>
    <w:rsid w:val="00F8631D"/>
    <w:rsid w:val="00F867CD"/>
    <w:rsid w:val="00F86C13"/>
    <w:rsid w:val="00F87280"/>
    <w:rsid w:val="00F9017B"/>
    <w:rsid w:val="00F903C4"/>
    <w:rsid w:val="00F91014"/>
    <w:rsid w:val="00F91237"/>
    <w:rsid w:val="00F917D6"/>
    <w:rsid w:val="00F91890"/>
    <w:rsid w:val="00F91F2D"/>
    <w:rsid w:val="00F92222"/>
    <w:rsid w:val="00F925E1"/>
    <w:rsid w:val="00F92905"/>
    <w:rsid w:val="00F9298C"/>
    <w:rsid w:val="00F92AFC"/>
    <w:rsid w:val="00F9312F"/>
    <w:rsid w:val="00F934D8"/>
    <w:rsid w:val="00F946F0"/>
    <w:rsid w:val="00F94BAC"/>
    <w:rsid w:val="00F9526E"/>
    <w:rsid w:val="00F956E7"/>
    <w:rsid w:val="00F96B6D"/>
    <w:rsid w:val="00F96BD6"/>
    <w:rsid w:val="00F97AA6"/>
    <w:rsid w:val="00F97BE6"/>
    <w:rsid w:val="00F97C73"/>
    <w:rsid w:val="00F97F77"/>
    <w:rsid w:val="00FA0334"/>
    <w:rsid w:val="00FA0709"/>
    <w:rsid w:val="00FA0839"/>
    <w:rsid w:val="00FA1024"/>
    <w:rsid w:val="00FA1629"/>
    <w:rsid w:val="00FA1859"/>
    <w:rsid w:val="00FA1947"/>
    <w:rsid w:val="00FA2563"/>
    <w:rsid w:val="00FA2890"/>
    <w:rsid w:val="00FA405B"/>
    <w:rsid w:val="00FA4212"/>
    <w:rsid w:val="00FA4734"/>
    <w:rsid w:val="00FA5DE5"/>
    <w:rsid w:val="00FA6CD5"/>
    <w:rsid w:val="00FA71B5"/>
    <w:rsid w:val="00FA726D"/>
    <w:rsid w:val="00FA752D"/>
    <w:rsid w:val="00FA766A"/>
    <w:rsid w:val="00FA7729"/>
    <w:rsid w:val="00FB0B3D"/>
    <w:rsid w:val="00FB0D22"/>
    <w:rsid w:val="00FB104B"/>
    <w:rsid w:val="00FB1696"/>
    <w:rsid w:val="00FB1895"/>
    <w:rsid w:val="00FB19F7"/>
    <w:rsid w:val="00FB25AA"/>
    <w:rsid w:val="00FB2A5B"/>
    <w:rsid w:val="00FB3259"/>
    <w:rsid w:val="00FB32AF"/>
    <w:rsid w:val="00FB3308"/>
    <w:rsid w:val="00FB371C"/>
    <w:rsid w:val="00FB3752"/>
    <w:rsid w:val="00FB3A51"/>
    <w:rsid w:val="00FB3F5D"/>
    <w:rsid w:val="00FB4DC2"/>
    <w:rsid w:val="00FB530F"/>
    <w:rsid w:val="00FB650C"/>
    <w:rsid w:val="00FB667E"/>
    <w:rsid w:val="00FB7375"/>
    <w:rsid w:val="00FB7E88"/>
    <w:rsid w:val="00FC175F"/>
    <w:rsid w:val="00FC1C39"/>
    <w:rsid w:val="00FC1D60"/>
    <w:rsid w:val="00FC2A1E"/>
    <w:rsid w:val="00FC2FD7"/>
    <w:rsid w:val="00FC32C9"/>
    <w:rsid w:val="00FC4041"/>
    <w:rsid w:val="00FC5395"/>
    <w:rsid w:val="00FC5776"/>
    <w:rsid w:val="00FC5C10"/>
    <w:rsid w:val="00FC5C11"/>
    <w:rsid w:val="00FC676A"/>
    <w:rsid w:val="00FC7069"/>
    <w:rsid w:val="00FC766D"/>
    <w:rsid w:val="00FC7672"/>
    <w:rsid w:val="00FC77AF"/>
    <w:rsid w:val="00FD0390"/>
    <w:rsid w:val="00FD0D09"/>
    <w:rsid w:val="00FD1AC4"/>
    <w:rsid w:val="00FD1DCE"/>
    <w:rsid w:val="00FD21C3"/>
    <w:rsid w:val="00FD21CA"/>
    <w:rsid w:val="00FD260E"/>
    <w:rsid w:val="00FD2DE6"/>
    <w:rsid w:val="00FD3542"/>
    <w:rsid w:val="00FD393B"/>
    <w:rsid w:val="00FD4381"/>
    <w:rsid w:val="00FD4CAF"/>
    <w:rsid w:val="00FD4DB0"/>
    <w:rsid w:val="00FD53E5"/>
    <w:rsid w:val="00FD573A"/>
    <w:rsid w:val="00FD578F"/>
    <w:rsid w:val="00FD5CA9"/>
    <w:rsid w:val="00FD5F87"/>
    <w:rsid w:val="00FD625E"/>
    <w:rsid w:val="00FD6283"/>
    <w:rsid w:val="00FD648F"/>
    <w:rsid w:val="00FD6582"/>
    <w:rsid w:val="00FD6B54"/>
    <w:rsid w:val="00FD7567"/>
    <w:rsid w:val="00FD7ACC"/>
    <w:rsid w:val="00FD7AF9"/>
    <w:rsid w:val="00FD7CA4"/>
    <w:rsid w:val="00FE020B"/>
    <w:rsid w:val="00FE048D"/>
    <w:rsid w:val="00FE05CA"/>
    <w:rsid w:val="00FE1048"/>
    <w:rsid w:val="00FE21CE"/>
    <w:rsid w:val="00FE22C9"/>
    <w:rsid w:val="00FE24D6"/>
    <w:rsid w:val="00FE2643"/>
    <w:rsid w:val="00FE26A7"/>
    <w:rsid w:val="00FE4609"/>
    <w:rsid w:val="00FE4A83"/>
    <w:rsid w:val="00FE6154"/>
    <w:rsid w:val="00FE6A16"/>
    <w:rsid w:val="00FE7D06"/>
    <w:rsid w:val="00FF0064"/>
    <w:rsid w:val="00FF0214"/>
    <w:rsid w:val="00FF02AC"/>
    <w:rsid w:val="00FF07EB"/>
    <w:rsid w:val="00FF0C45"/>
    <w:rsid w:val="00FF256A"/>
    <w:rsid w:val="00FF2E82"/>
    <w:rsid w:val="00FF4BC4"/>
    <w:rsid w:val="00FF5BD5"/>
    <w:rsid w:val="00FF6089"/>
    <w:rsid w:val="00FF62BD"/>
    <w:rsid w:val="00FF63B2"/>
    <w:rsid w:val="00FF6A3C"/>
    <w:rsid w:val="00FF7D2E"/>
    <w:rsid w:val="01327BCE"/>
    <w:rsid w:val="0161C445"/>
    <w:rsid w:val="01720D59"/>
    <w:rsid w:val="0196F77D"/>
    <w:rsid w:val="0199B3AC"/>
    <w:rsid w:val="01C31242"/>
    <w:rsid w:val="01C73096"/>
    <w:rsid w:val="0204D44F"/>
    <w:rsid w:val="0217A21A"/>
    <w:rsid w:val="0228C2C3"/>
    <w:rsid w:val="022A77FE"/>
    <w:rsid w:val="02361E9A"/>
    <w:rsid w:val="0256A053"/>
    <w:rsid w:val="025B8D75"/>
    <w:rsid w:val="02F9AFE1"/>
    <w:rsid w:val="02FC79DC"/>
    <w:rsid w:val="02FCA9E6"/>
    <w:rsid w:val="030ACD3B"/>
    <w:rsid w:val="0362E3CE"/>
    <w:rsid w:val="0382176F"/>
    <w:rsid w:val="04143E66"/>
    <w:rsid w:val="049043B1"/>
    <w:rsid w:val="04A48E1C"/>
    <w:rsid w:val="04EA28B0"/>
    <w:rsid w:val="051AD2AC"/>
    <w:rsid w:val="0576A089"/>
    <w:rsid w:val="05A0A38B"/>
    <w:rsid w:val="05CC2322"/>
    <w:rsid w:val="06AFA774"/>
    <w:rsid w:val="06EC28D9"/>
    <w:rsid w:val="06F6A626"/>
    <w:rsid w:val="071029DF"/>
    <w:rsid w:val="07315F49"/>
    <w:rsid w:val="0784D42B"/>
    <w:rsid w:val="078E058D"/>
    <w:rsid w:val="07E37251"/>
    <w:rsid w:val="0829BB8D"/>
    <w:rsid w:val="085DCB67"/>
    <w:rsid w:val="08BE23D5"/>
    <w:rsid w:val="09332A7F"/>
    <w:rsid w:val="095E9773"/>
    <w:rsid w:val="097148D0"/>
    <w:rsid w:val="09B9119F"/>
    <w:rsid w:val="0A004B88"/>
    <w:rsid w:val="0A1D878E"/>
    <w:rsid w:val="0ABEF3EE"/>
    <w:rsid w:val="0ADD22B4"/>
    <w:rsid w:val="0B291494"/>
    <w:rsid w:val="0B6CB5A9"/>
    <w:rsid w:val="0B6F9B74"/>
    <w:rsid w:val="0B817CAA"/>
    <w:rsid w:val="0B8BF7FB"/>
    <w:rsid w:val="0BC2F7B9"/>
    <w:rsid w:val="0BC6B39B"/>
    <w:rsid w:val="0BDA9D38"/>
    <w:rsid w:val="0BDEEC73"/>
    <w:rsid w:val="0BE4C8EA"/>
    <w:rsid w:val="0C79B530"/>
    <w:rsid w:val="0D52BC8D"/>
    <w:rsid w:val="0D6A8816"/>
    <w:rsid w:val="0D816707"/>
    <w:rsid w:val="0DAC4E6D"/>
    <w:rsid w:val="0DAC770F"/>
    <w:rsid w:val="0DF12437"/>
    <w:rsid w:val="0DF1348E"/>
    <w:rsid w:val="0E1E587A"/>
    <w:rsid w:val="0E2D6A0F"/>
    <w:rsid w:val="0EB266BD"/>
    <w:rsid w:val="0ECC6C84"/>
    <w:rsid w:val="0EEBCDD9"/>
    <w:rsid w:val="0EFF5F87"/>
    <w:rsid w:val="0F183B73"/>
    <w:rsid w:val="0F22025C"/>
    <w:rsid w:val="10533001"/>
    <w:rsid w:val="106B09DB"/>
    <w:rsid w:val="1072CA5F"/>
    <w:rsid w:val="1094B0E3"/>
    <w:rsid w:val="109DE466"/>
    <w:rsid w:val="10A3D8EF"/>
    <w:rsid w:val="10AC4724"/>
    <w:rsid w:val="10F119AD"/>
    <w:rsid w:val="11033006"/>
    <w:rsid w:val="1121671F"/>
    <w:rsid w:val="112ACF4E"/>
    <w:rsid w:val="117B36FD"/>
    <w:rsid w:val="11BBA076"/>
    <w:rsid w:val="11C2D65D"/>
    <w:rsid w:val="11D1ABAC"/>
    <w:rsid w:val="11D87743"/>
    <w:rsid w:val="12342040"/>
    <w:rsid w:val="12522FEE"/>
    <w:rsid w:val="1281BE21"/>
    <w:rsid w:val="12A1F0A8"/>
    <w:rsid w:val="12A5A290"/>
    <w:rsid w:val="139178DE"/>
    <w:rsid w:val="13B065AE"/>
    <w:rsid w:val="13C96399"/>
    <w:rsid w:val="13DBFAA2"/>
    <w:rsid w:val="150D47C0"/>
    <w:rsid w:val="1544D591"/>
    <w:rsid w:val="15500526"/>
    <w:rsid w:val="15C1DA32"/>
    <w:rsid w:val="1706D3E0"/>
    <w:rsid w:val="1716E645"/>
    <w:rsid w:val="173F9471"/>
    <w:rsid w:val="1745037A"/>
    <w:rsid w:val="1752BCB5"/>
    <w:rsid w:val="1842C2E9"/>
    <w:rsid w:val="18710E24"/>
    <w:rsid w:val="1884BC79"/>
    <w:rsid w:val="18E6507A"/>
    <w:rsid w:val="18E915E0"/>
    <w:rsid w:val="19030541"/>
    <w:rsid w:val="1940CA56"/>
    <w:rsid w:val="19781C2C"/>
    <w:rsid w:val="1984717A"/>
    <w:rsid w:val="19EB2721"/>
    <w:rsid w:val="1A0C552D"/>
    <w:rsid w:val="1A4228DD"/>
    <w:rsid w:val="1A6170B3"/>
    <w:rsid w:val="1A71AF52"/>
    <w:rsid w:val="1AB6654A"/>
    <w:rsid w:val="1ABB7543"/>
    <w:rsid w:val="1B28A8B7"/>
    <w:rsid w:val="1B49FA2B"/>
    <w:rsid w:val="1B5AEAC7"/>
    <w:rsid w:val="1BD81F89"/>
    <w:rsid w:val="1BEB5D38"/>
    <w:rsid w:val="1C11E4F6"/>
    <w:rsid w:val="1C74A31F"/>
    <w:rsid w:val="1CC935DD"/>
    <w:rsid w:val="1D150E70"/>
    <w:rsid w:val="1D19230D"/>
    <w:rsid w:val="1DDD226F"/>
    <w:rsid w:val="1E0B42DD"/>
    <w:rsid w:val="1E23ADCC"/>
    <w:rsid w:val="1E63CEFF"/>
    <w:rsid w:val="1E840083"/>
    <w:rsid w:val="1E94EAE0"/>
    <w:rsid w:val="1E9728D5"/>
    <w:rsid w:val="1ED0633E"/>
    <w:rsid w:val="1ED0B043"/>
    <w:rsid w:val="1EE3E953"/>
    <w:rsid w:val="1EEC7B16"/>
    <w:rsid w:val="1F2E5B29"/>
    <w:rsid w:val="1F596CB0"/>
    <w:rsid w:val="1F5B8664"/>
    <w:rsid w:val="1F918108"/>
    <w:rsid w:val="1FB8BD2F"/>
    <w:rsid w:val="1FE40DC4"/>
    <w:rsid w:val="20BDBFEB"/>
    <w:rsid w:val="20DF5CBA"/>
    <w:rsid w:val="20F4616D"/>
    <w:rsid w:val="2118ED61"/>
    <w:rsid w:val="21283C52"/>
    <w:rsid w:val="212ED16A"/>
    <w:rsid w:val="216A91C2"/>
    <w:rsid w:val="21EFCC2A"/>
    <w:rsid w:val="22196E83"/>
    <w:rsid w:val="2264D1B5"/>
    <w:rsid w:val="2298BCF4"/>
    <w:rsid w:val="230BE644"/>
    <w:rsid w:val="236960DC"/>
    <w:rsid w:val="23A9C46E"/>
    <w:rsid w:val="24D437D6"/>
    <w:rsid w:val="24E5BA20"/>
    <w:rsid w:val="24F0020B"/>
    <w:rsid w:val="251448E8"/>
    <w:rsid w:val="25A23C7C"/>
    <w:rsid w:val="25F53284"/>
    <w:rsid w:val="25F9D22A"/>
    <w:rsid w:val="262D74F9"/>
    <w:rsid w:val="2631A420"/>
    <w:rsid w:val="2659FBE9"/>
    <w:rsid w:val="2670F312"/>
    <w:rsid w:val="267A806B"/>
    <w:rsid w:val="267E4ED2"/>
    <w:rsid w:val="268B95EB"/>
    <w:rsid w:val="26A276DB"/>
    <w:rsid w:val="26C0E0CF"/>
    <w:rsid w:val="27071E56"/>
    <w:rsid w:val="270751A2"/>
    <w:rsid w:val="270A45E9"/>
    <w:rsid w:val="2728104E"/>
    <w:rsid w:val="2736A6A7"/>
    <w:rsid w:val="274466CF"/>
    <w:rsid w:val="276B42A7"/>
    <w:rsid w:val="27ADCA66"/>
    <w:rsid w:val="281B55C2"/>
    <w:rsid w:val="2843C8EF"/>
    <w:rsid w:val="2876D50E"/>
    <w:rsid w:val="28A7D615"/>
    <w:rsid w:val="28A98515"/>
    <w:rsid w:val="28E2AE62"/>
    <w:rsid w:val="28FE9790"/>
    <w:rsid w:val="28FF61D4"/>
    <w:rsid w:val="29B21A10"/>
    <w:rsid w:val="2A14348D"/>
    <w:rsid w:val="2A1C1E06"/>
    <w:rsid w:val="2A30CB30"/>
    <w:rsid w:val="2A369607"/>
    <w:rsid w:val="2A94CC17"/>
    <w:rsid w:val="2A96D6D9"/>
    <w:rsid w:val="2AC94152"/>
    <w:rsid w:val="2ACDE8B9"/>
    <w:rsid w:val="2AE04885"/>
    <w:rsid w:val="2AE43283"/>
    <w:rsid w:val="2BAF12D7"/>
    <w:rsid w:val="2C110F32"/>
    <w:rsid w:val="2C751A7E"/>
    <w:rsid w:val="2D54B6F8"/>
    <w:rsid w:val="2DB478B7"/>
    <w:rsid w:val="2DC581D4"/>
    <w:rsid w:val="2DD5D16F"/>
    <w:rsid w:val="2DD9311B"/>
    <w:rsid w:val="2E77A23D"/>
    <w:rsid w:val="2EC0B31B"/>
    <w:rsid w:val="2F2C64C1"/>
    <w:rsid w:val="2F2CA619"/>
    <w:rsid w:val="2F2E46D6"/>
    <w:rsid w:val="2FB1674F"/>
    <w:rsid w:val="2FC23851"/>
    <w:rsid w:val="2FD936FE"/>
    <w:rsid w:val="30BF36D9"/>
    <w:rsid w:val="30C68456"/>
    <w:rsid w:val="30CC8CA2"/>
    <w:rsid w:val="30F61C98"/>
    <w:rsid w:val="315E04B4"/>
    <w:rsid w:val="31D3DA5E"/>
    <w:rsid w:val="31D9572D"/>
    <w:rsid w:val="324DEBB3"/>
    <w:rsid w:val="325E3368"/>
    <w:rsid w:val="32732F46"/>
    <w:rsid w:val="328F54C8"/>
    <w:rsid w:val="32933EAB"/>
    <w:rsid w:val="32BB5CD8"/>
    <w:rsid w:val="3385D614"/>
    <w:rsid w:val="33FA162D"/>
    <w:rsid w:val="33FD56F6"/>
    <w:rsid w:val="343554CC"/>
    <w:rsid w:val="348A76E7"/>
    <w:rsid w:val="34B9DB83"/>
    <w:rsid w:val="35550FDA"/>
    <w:rsid w:val="3581FF43"/>
    <w:rsid w:val="36408A9B"/>
    <w:rsid w:val="364A46AB"/>
    <w:rsid w:val="36530950"/>
    <w:rsid w:val="36743160"/>
    <w:rsid w:val="36775919"/>
    <w:rsid w:val="36E4BA8C"/>
    <w:rsid w:val="3710E0F8"/>
    <w:rsid w:val="37409A31"/>
    <w:rsid w:val="37E0EC7A"/>
    <w:rsid w:val="38D4BB57"/>
    <w:rsid w:val="3952024E"/>
    <w:rsid w:val="3994B228"/>
    <w:rsid w:val="39964E5F"/>
    <w:rsid w:val="39FE02FE"/>
    <w:rsid w:val="3A70B656"/>
    <w:rsid w:val="3AC06FE1"/>
    <w:rsid w:val="3ACACFA6"/>
    <w:rsid w:val="3B21F08C"/>
    <w:rsid w:val="3B2C8EDB"/>
    <w:rsid w:val="3B3D1C32"/>
    <w:rsid w:val="3B7301EF"/>
    <w:rsid w:val="3B7D2D42"/>
    <w:rsid w:val="3B7EE6C0"/>
    <w:rsid w:val="3BB3AA25"/>
    <w:rsid w:val="3C46AF0D"/>
    <w:rsid w:val="3C594882"/>
    <w:rsid w:val="3CB59178"/>
    <w:rsid w:val="3CEC90F4"/>
    <w:rsid w:val="3CF1D2EE"/>
    <w:rsid w:val="3D038736"/>
    <w:rsid w:val="3D0A9BC4"/>
    <w:rsid w:val="3D7E2128"/>
    <w:rsid w:val="3D810F4F"/>
    <w:rsid w:val="3DD28FC4"/>
    <w:rsid w:val="3E50B52B"/>
    <w:rsid w:val="3E6BF803"/>
    <w:rsid w:val="3EA14F10"/>
    <w:rsid w:val="3EA5FDE8"/>
    <w:rsid w:val="3EA708B8"/>
    <w:rsid w:val="3EA8476C"/>
    <w:rsid w:val="3EBE6427"/>
    <w:rsid w:val="3EDC2139"/>
    <w:rsid w:val="3EF5863A"/>
    <w:rsid w:val="3F5BAD66"/>
    <w:rsid w:val="3F655CAA"/>
    <w:rsid w:val="3F77EC55"/>
    <w:rsid w:val="3FDFD6C4"/>
    <w:rsid w:val="403D2272"/>
    <w:rsid w:val="404498D4"/>
    <w:rsid w:val="40CAF845"/>
    <w:rsid w:val="41841C17"/>
    <w:rsid w:val="41A06428"/>
    <w:rsid w:val="41BEDEF6"/>
    <w:rsid w:val="4292ADA6"/>
    <w:rsid w:val="42C15BE3"/>
    <w:rsid w:val="42FA3026"/>
    <w:rsid w:val="431C80E3"/>
    <w:rsid w:val="4329AECF"/>
    <w:rsid w:val="438466C3"/>
    <w:rsid w:val="44151016"/>
    <w:rsid w:val="442EEC05"/>
    <w:rsid w:val="44661693"/>
    <w:rsid w:val="44ADF030"/>
    <w:rsid w:val="44B0FDEB"/>
    <w:rsid w:val="44B8EB63"/>
    <w:rsid w:val="4520E3F2"/>
    <w:rsid w:val="45278782"/>
    <w:rsid w:val="4527FB7B"/>
    <w:rsid w:val="4536FD3F"/>
    <w:rsid w:val="45A8FE68"/>
    <w:rsid w:val="46139C8F"/>
    <w:rsid w:val="4613A0B3"/>
    <w:rsid w:val="467B96E3"/>
    <w:rsid w:val="46B5749F"/>
    <w:rsid w:val="46D6514F"/>
    <w:rsid w:val="46DFEFA6"/>
    <w:rsid w:val="471C7C0D"/>
    <w:rsid w:val="471DB30B"/>
    <w:rsid w:val="473B4C56"/>
    <w:rsid w:val="478249CF"/>
    <w:rsid w:val="47F72D3D"/>
    <w:rsid w:val="4876C28F"/>
    <w:rsid w:val="48932915"/>
    <w:rsid w:val="489DAD7D"/>
    <w:rsid w:val="48BD2144"/>
    <w:rsid w:val="48CACF76"/>
    <w:rsid w:val="48E68669"/>
    <w:rsid w:val="48EFB777"/>
    <w:rsid w:val="49246CD2"/>
    <w:rsid w:val="494CE562"/>
    <w:rsid w:val="49864682"/>
    <w:rsid w:val="49AA6AE5"/>
    <w:rsid w:val="49BFD881"/>
    <w:rsid w:val="4A1CF822"/>
    <w:rsid w:val="4A974E73"/>
    <w:rsid w:val="4AFE3829"/>
    <w:rsid w:val="4B2861A9"/>
    <w:rsid w:val="4B59A338"/>
    <w:rsid w:val="4B83D37C"/>
    <w:rsid w:val="4BBA74AB"/>
    <w:rsid w:val="4BE31D87"/>
    <w:rsid w:val="4C6B5449"/>
    <w:rsid w:val="4C94359A"/>
    <w:rsid w:val="4D0962D5"/>
    <w:rsid w:val="4D5E3A21"/>
    <w:rsid w:val="4DA209D7"/>
    <w:rsid w:val="4DA7350C"/>
    <w:rsid w:val="4DDC95CE"/>
    <w:rsid w:val="4E2B6251"/>
    <w:rsid w:val="4E381C31"/>
    <w:rsid w:val="4E5E191F"/>
    <w:rsid w:val="4E67A5E8"/>
    <w:rsid w:val="4E87EFB5"/>
    <w:rsid w:val="4E90CD39"/>
    <w:rsid w:val="4E9D63A3"/>
    <w:rsid w:val="4EC249A4"/>
    <w:rsid w:val="4F5F852E"/>
    <w:rsid w:val="4F694CDE"/>
    <w:rsid w:val="4F6EA62C"/>
    <w:rsid w:val="4F798F4A"/>
    <w:rsid w:val="4F9CA339"/>
    <w:rsid w:val="4FA9ACE5"/>
    <w:rsid w:val="4FC9483F"/>
    <w:rsid w:val="4FD4C6FD"/>
    <w:rsid w:val="505F96CC"/>
    <w:rsid w:val="507E45A2"/>
    <w:rsid w:val="50E6AB31"/>
    <w:rsid w:val="511AA3FD"/>
    <w:rsid w:val="51357C8D"/>
    <w:rsid w:val="5152F2FE"/>
    <w:rsid w:val="519D2D12"/>
    <w:rsid w:val="520E669C"/>
    <w:rsid w:val="523B0526"/>
    <w:rsid w:val="5240F0A5"/>
    <w:rsid w:val="526EF804"/>
    <w:rsid w:val="52769696"/>
    <w:rsid w:val="52903C4D"/>
    <w:rsid w:val="52B64A77"/>
    <w:rsid w:val="53741ED5"/>
    <w:rsid w:val="5392496B"/>
    <w:rsid w:val="53989854"/>
    <w:rsid w:val="53E683D5"/>
    <w:rsid w:val="544432EF"/>
    <w:rsid w:val="549F6A9E"/>
    <w:rsid w:val="54D3FADB"/>
    <w:rsid w:val="55023AE0"/>
    <w:rsid w:val="5542F2D6"/>
    <w:rsid w:val="555CDFC7"/>
    <w:rsid w:val="55745729"/>
    <w:rsid w:val="55B18552"/>
    <w:rsid w:val="5719324D"/>
    <w:rsid w:val="574D7914"/>
    <w:rsid w:val="5752F7D4"/>
    <w:rsid w:val="576841BD"/>
    <w:rsid w:val="5777C9F5"/>
    <w:rsid w:val="57D6E6E5"/>
    <w:rsid w:val="57D72ED1"/>
    <w:rsid w:val="583F2E9E"/>
    <w:rsid w:val="587E6BC0"/>
    <w:rsid w:val="58836032"/>
    <w:rsid w:val="58A945B1"/>
    <w:rsid w:val="59079A82"/>
    <w:rsid w:val="59A0AF95"/>
    <w:rsid w:val="59AEE9CD"/>
    <w:rsid w:val="59C20FF7"/>
    <w:rsid w:val="59EEC4BF"/>
    <w:rsid w:val="5A12F7AF"/>
    <w:rsid w:val="5A1BE187"/>
    <w:rsid w:val="5A1C0AC5"/>
    <w:rsid w:val="5A2460E3"/>
    <w:rsid w:val="5A362931"/>
    <w:rsid w:val="5A4CC10B"/>
    <w:rsid w:val="5A59FF7D"/>
    <w:rsid w:val="5A740EEE"/>
    <w:rsid w:val="5AA2E1F0"/>
    <w:rsid w:val="5AE49EBA"/>
    <w:rsid w:val="5AF69199"/>
    <w:rsid w:val="5B56ABC4"/>
    <w:rsid w:val="5BA8BF49"/>
    <w:rsid w:val="5BAD8513"/>
    <w:rsid w:val="5C41F21F"/>
    <w:rsid w:val="5C979016"/>
    <w:rsid w:val="5D41FC0A"/>
    <w:rsid w:val="5D5E55F7"/>
    <w:rsid w:val="5DB010BD"/>
    <w:rsid w:val="5E913763"/>
    <w:rsid w:val="5EB2F5A7"/>
    <w:rsid w:val="5EB8CAB5"/>
    <w:rsid w:val="5EF5C873"/>
    <w:rsid w:val="5F067386"/>
    <w:rsid w:val="5F20EF93"/>
    <w:rsid w:val="5F2A2112"/>
    <w:rsid w:val="5F8D14CE"/>
    <w:rsid w:val="5F9779D3"/>
    <w:rsid w:val="6010CE06"/>
    <w:rsid w:val="601DEDD9"/>
    <w:rsid w:val="605674E2"/>
    <w:rsid w:val="609EEEDA"/>
    <w:rsid w:val="60C22AC6"/>
    <w:rsid w:val="618CF9EE"/>
    <w:rsid w:val="61E58522"/>
    <w:rsid w:val="62031E2D"/>
    <w:rsid w:val="620591CC"/>
    <w:rsid w:val="621BAC90"/>
    <w:rsid w:val="622F8B2A"/>
    <w:rsid w:val="631C857A"/>
    <w:rsid w:val="6320D61C"/>
    <w:rsid w:val="6377A6E9"/>
    <w:rsid w:val="63982F24"/>
    <w:rsid w:val="63AA97C7"/>
    <w:rsid w:val="63FB0F50"/>
    <w:rsid w:val="646A3EBA"/>
    <w:rsid w:val="64C74500"/>
    <w:rsid w:val="64D26CE0"/>
    <w:rsid w:val="65007F61"/>
    <w:rsid w:val="652E1276"/>
    <w:rsid w:val="658C2212"/>
    <w:rsid w:val="66497CEB"/>
    <w:rsid w:val="6655CD8B"/>
    <w:rsid w:val="665C7EC9"/>
    <w:rsid w:val="666F43EE"/>
    <w:rsid w:val="67AC2605"/>
    <w:rsid w:val="67BB690C"/>
    <w:rsid w:val="67D61AF4"/>
    <w:rsid w:val="67D79645"/>
    <w:rsid w:val="6825F972"/>
    <w:rsid w:val="682836B4"/>
    <w:rsid w:val="684A2991"/>
    <w:rsid w:val="68815D9F"/>
    <w:rsid w:val="68981006"/>
    <w:rsid w:val="68B3980C"/>
    <w:rsid w:val="69259155"/>
    <w:rsid w:val="69291472"/>
    <w:rsid w:val="698CD3FD"/>
    <w:rsid w:val="6A14E139"/>
    <w:rsid w:val="6AB5161D"/>
    <w:rsid w:val="6AC8A659"/>
    <w:rsid w:val="6BFD7D25"/>
    <w:rsid w:val="6C2014AD"/>
    <w:rsid w:val="6C32DC33"/>
    <w:rsid w:val="6C6A0C76"/>
    <w:rsid w:val="6CB77372"/>
    <w:rsid w:val="6CC32A07"/>
    <w:rsid w:val="6CCEAB4F"/>
    <w:rsid w:val="6CCEDD6C"/>
    <w:rsid w:val="6CE93A7B"/>
    <w:rsid w:val="6CEB9F48"/>
    <w:rsid w:val="6D6E98C5"/>
    <w:rsid w:val="6D8C8110"/>
    <w:rsid w:val="6DEBF852"/>
    <w:rsid w:val="6E70F802"/>
    <w:rsid w:val="6E9CA205"/>
    <w:rsid w:val="6EC887AB"/>
    <w:rsid w:val="6EFD17AF"/>
    <w:rsid w:val="6F478870"/>
    <w:rsid w:val="70406C51"/>
    <w:rsid w:val="7051AF75"/>
    <w:rsid w:val="7128EEAE"/>
    <w:rsid w:val="7147202F"/>
    <w:rsid w:val="718C1D47"/>
    <w:rsid w:val="718DF7D4"/>
    <w:rsid w:val="71B226F9"/>
    <w:rsid w:val="71B6DF6F"/>
    <w:rsid w:val="721B80CF"/>
    <w:rsid w:val="72403081"/>
    <w:rsid w:val="72C04B6E"/>
    <w:rsid w:val="72C4CF7C"/>
    <w:rsid w:val="72ECDD71"/>
    <w:rsid w:val="735B0151"/>
    <w:rsid w:val="737FF6BC"/>
    <w:rsid w:val="73930256"/>
    <w:rsid w:val="740C2C4B"/>
    <w:rsid w:val="74480825"/>
    <w:rsid w:val="74A531C0"/>
    <w:rsid w:val="74B780B8"/>
    <w:rsid w:val="74EB81FB"/>
    <w:rsid w:val="74EB94AA"/>
    <w:rsid w:val="750C776B"/>
    <w:rsid w:val="753D2FDE"/>
    <w:rsid w:val="7562B3D8"/>
    <w:rsid w:val="757C5900"/>
    <w:rsid w:val="76329DDE"/>
    <w:rsid w:val="7646B011"/>
    <w:rsid w:val="76581707"/>
    <w:rsid w:val="76616114"/>
    <w:rsid w:val="7695A2E3"/>
    <w:rsid w:val="76F68AA3"/>
    <w:rsid w:val="77617548"/>
    <w:rsid w:val="77824B3B"/>
    <w:rsid w:val="779BE0C9"/>
    <w:rsid w:val="779EC0CE"/>
    <w:rsid w:val="77A04421"/>
    <w:rsid w:val="77B70372"/>
    <w:rsid w:val="77F41111"/>
    <w:rsid w:val="78201E80"/>
    <w:rsid w:val="784CE189"/>
    <w:rsid w:val="78619219"/>
    <w:rsid w:val="788FCF87"/>
    <w:rsid w:val="78ED3233"/>
    <w:rsid w:val="78F1DB9F"/>
    <w:rsid w:val="7908F580"/>
    <w:rsid w:val="79754170"/>
    <w:rsid w:val="7991E41D"/>
    <w:rsid w:val="7AAD86D9"/>
    <w:rsid w:val="7AB206FB"/>
    <w:rsid w:val="7AD2D859"/>
    <w:rsid w:val="7AE72A69"/>
    <w:rsid w:val="7B5ECD9B"/>
    <w:rsid w:val="7BDD8C67"/>
    <w:rsid w:val="7BE116AF"/>
    <w:rsid w:val="7C47A737"/>
    <w:rsid w:val="7CA42C4E"/>
    <w:rsid w:val="7CE9D97C"/>
    <w:rsid w:val="7CF8E7A7"/>
    <w:rsid w:val="7D43829E"/>
    <w:rsid w:val="7DA5E70C"/>
    <w:rsid w:val="7DD8628E"/>
    <w:rsid w:val="7E2EFBB1"/>
    <w:rsid w:val="7E443F81"/>
    <w:rsid w:val="7E4A2E68"/>
    <w:rsid w:val="7E87A08A"/>
    <w:rsid w:val="7E8A63B4"/>
    <w:rsid w:val="7E91B7A2"/>
    <w:rsid w:val="7E9DA57F"/>
    <w:rsid w:val="7F1D93F7"/>
    <w:rsid w:val="7F339E07"/>
    <w:rsid w:val="7F438809"/>
    <w:rsid w:val="7F608910"/>
    <w:rsid w:val="7F6E14B9"/>
    <w:rsid w:val="7FAB657A"/>
    <w:rsid w:val="7FE4E430"/>
    <w:rsid w:val="7FFFE90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7256393"/>
  <w15:docId w15:val="{740E21B5-B863-4968-BA55-E7A3D61323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lsdException w:name="heading 6" w:semiHidden="1" w:uiPriority="9"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3C2A"/>
    <w:pPr>
      <w:spacing w:after="140"/>
      <w:textboxTightWrap w:val="lastLineOnly"/>
    </w:pPr>
    <w:rPr>
      <w:rFonts w:ascii="Arial" w:hAnsi="Arial"/>
      <w:color w:val="0F0F0F" w:themeColor="text1"/>
      <w:sz w:val="24"/>
      <w:szCs w:val="24"/>
    </w:rPr>
  </w:style>
  <w:style w:type="paragraph" w:styleId="Heading1">
    <w:name w:val="heading 1"/>
    <w:next w:val="Normal"/>
    <w:link w:val="Heading1Char"/>
    <w:qFormat/>
    <w:rsid w:val="00FA4212"/>
    <w:pPr>
      <w:keepNext/>
      <w:spacing w:after="180"/>
      <w:outlineLvl w:val="0"/>
    </w:pPr>
    <w:rPr>
      <w:rFonts w:ascii="Arial" w:hAnsi="Arial" w:cs="Arial"/>
      <w:b/>
      <w:bCs/>
      <w:color w:val="005EB8" w:themeColor="accent1"/>
      <w:spacing w:val="-14"/>
      <w:kern w:val="28"/>
      <w:sz w:val="42"/>
      <w:szCs w:val="32"/>
      <w14:ligatures w14:val="standardContextual"/>
    </w:rPr>
  </w:style>
  <w:style w:type="paragraph" w:styleId="Heading2">
    <w:name w:val="heading 2"/>
    <w:next w:val="Normal"/>
    <w:link w:val="Heading2Char"/>
    <w:autoRedefine/>
    <w:qFormat/>
    <w:rsid w:val="007545CC"/>
    <w:pPr>
      <w:keepNext/>
      <w:numPr>
        <w:numId w:val="5"/>
      </w:numPr>
      <w:spacing w:before="60" w:after="240" w:line="276" w:lineRule="auto"/>
      <w:outlineLvl w:val="1"/>
    </w:pPr>
    <w:rPr>
      <w:rFonts w:ascii="Arial" w:eastAsia="MS Mincho" w:hAnsi="Arial"/>
      <w:b/>
      <w:color w:val="005EB8"/>
      <w:spacing w:val="-6"/>
      <w:kern w:val="28"/>
      <w:sz w:val="28"/>
      <w:szCs w:val="28"/>
      <w14:ligatures w14:val="standardContextual"/>
    </w:rPr>
  </w:style>
  <w:style w:type="paragraph" w:styleId="Heading3">
    <w:name w:val="heading 3"/>
    <w:basedOn w:val="Heading2"/>
    <w:next w:val="Normal"/>
    <w:link w:val="Heading3Char"/>
    <w:autoRedefine/>
    <w:qFormat/>
    <w:rsid w:val="00F15E58"/>
    <w:pPr>
      <w:outlineLvl w:val="2"/>
    </w:pPr>
    <w:rPr>
      <w:rFonts w:asciiTheme="minorHAnsi" w:hAnsiTheme="minorHAnsi" w:cstheme="minorBidi"/>
      <w:b w:val="0"/>
      <w:color w:val="0F0F0F" w:themeColor="text1"/>
      <w:sz w:val="24"/>
      <w:szCs w:val="24"/>
    </w:rPr>
  </w:style>
  <w:style w:type="paragraph" w:styleId="Heading4">
    <w:name w:val="heading 4"/>
    <w:basedOn w:val="Normal"/>
    <w:next w:val="Normal"/>
    <w:link w:val="Heading4Char"/>
    <w:qFormat/>
    <w:rsid w:val="00FA4212"/>
    <w:pPr>
      <w:keepNext/>
      <w:spacing w:before="60" w:after="60"/>
      <w:outlineLvl w:val="3"/>
    </w:pPr>
    <w:rPr>
      <w:b/>
      <w:color w:val="005EB8" w:themeColor="accent1"/>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7545CC"/>
    <w:rPr>
      <w:rFonts w:ascii="Arial" w:eastAsia="MS Mincho" w:hAnsi="Arial"/>
      <w:b/>
      <w:color w:val="005EB8"/>
      <w:spacing w:val="-6"/>
      <w:kern w:val="28"/>
      <w:sz w:val="28"/>
      <w:szCs w:val="28"/>
      <w14:ligatures w14:val="standardContextual"/>
    </w:rPr>
  </w:style>
  <w:style w:type="character" w:customStyle="1" w:styleId="Heading1Char">
    <w:name w:val="Heading 1 Char"/>
    <w:basedOn w:val="DefaultParagraphFont"/>
    <w:link w:val="Heading1"/>
    <w:rsid w:val="00FA4212"/>
    <w:rPr>
      <w:rFonts w:ascii="Arial" w:hAnsi="Arial" w:cs="Arial"/>
      <w:b/>
      <w:bCs/>
      <w:color w:val="005EB8" w:themeColor="accent1"/>
      <w:spacing w:val="-14"/>
      <w:kern w:val="28"/>
      <w:sz w:val="42"/>
      <w:szCs w:val="32"/>
      <w14:ligatures w14:val="standardContextual"/>
    </w:rPr>
  </w:style>
  <w:style w:type="paragraph" w:styleId="ListParagraph">
    <w:name w:val="List Paragraph"/>
    <w:aliases w:val="lp1,Bullet List,FooterText,Bullet OSM,1st Bullet Point,Bulleted Text,TOC style,Table,Content,numbered,List Paragraph1,Paragraphe de liste1,Bulletr List Paragraph,列出段落,列出段落1,List Paragraph2,List Paragraph21,Párrafo de lista1,リスト段落1,normal"/>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rsid w:val="00F15E58"/>
    <w:rPr>
      <w:rFonts w:asciiTheme="minorHAnsi" w:eastAsia="MS Mincho" w:hAnsiTheme="minorHAnsi" w:cstheme="minorBidi"/>
      <w:color w:val="0F0F0F" w:themeColor="text1"/>
      <w:spacing w:val="-6"/>
      <w:kern w:val="28"/>
      <w:sz w:val="24"/>
      <w:szCs w:val="24"/>
      <w14:ligatures w14:val="standardContextual"/>
    </w:rPr>
  </w:style>
  <w:style w:type="paragraph" w:customStyle="1" w:styleId="Bulletlist">
    <w:name w:val="Bullet list"/>
    <w:basedOn w:val="ListParagraph"/>
    <w:link w:val="BulletlistChar"/>
    <w:autoRedefine/>
    <w:qFormat/>
    <w:rsid w:val="00497DE0"/>
    <w:pPr>
      <w:numPr>
        <w:numId w:val="1"/>
      </w:numPr>
      <w:autoSpaceDE w:val="0"/>
      <w:autoSpaceDN w:val="0"/>
      <w:adjustRightInd w:val="0"/>
      <w:spacing w:after="140"/>
      <w:textboxTightWrap w:val="none"/>
    </w:pPr>
    <w:rPr>
      <w:rFonts w:cs="FrutigerLTStd-Light"/>
      <w:szCs w:val="22"/>
    </w:rPr>
  </w:style>
  <w:style w:type="character" w:customStyle="1" w:styleId="BulletlistChar">
    <w:name w:val="Bullet list Char"/>
    <w:basedOn w:val="DefaultParagraphFont"/>
    <w:link w:val="Bulletlist"/>
    <w:rsid w:val="00497DE0"/>
    <w:rPr>
      <w:rFonts w:ascii="Arial" w:hAnsi="Arial" w:cs="FrutigerLTStd-Light"/>
      <w:color w:val="0F0F0F" w:themeColor="text1"/>
      <w:sz w:val="24"/>
      <w:szCs w:val="22"/>
    </w:rPr>
  </w:style>
  <w:style w:type="paragraph" w:customStyle="1" w:styleId="Footnote-hanging">
    <w:name w:val="Footnote - hanging"/>
    <w:basedOn w:val="Bulletlist"/>
    <w:link w:val="Footnote-hangingChar"/>
    <w:qFormat/>
    <w:rsid w:val="004F0A6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color w:val="0F0F0F" w:themeColor="text1"/>
      <w:sz w:val="18"/>
      <w:szCs w:val="18"/>
    </w:rPr>
  </w:style>
  <w:style w:type="character" w:customStyle="1" w:styleId="Heading4Char">
    <w:name w:val="Heading 4 Char"/>
    <w:basedOn w:val="DefaultParagraphFont"/>
    <w:link w:val="Heading4"/>
    <w:rsid w:val="00FA4212"/>
    <w:rPr>
      <w:rFonts w:ascii="Arial" w:hAnsi="Arial"/>
      <w:b/>
      <w:color w:val="005EB8" w:themeColor="accent1"/>
      <w:sz w:val="24"/>
    </w:rPr>
  </w:style>
  <w:style w:type="character" w:styleId="Hyperlink">
    <w:name w:val="Hyperlink"/>
    <w:basedOn w:val="DefaultParagraphFont"/>
    <w:uiPriority w:val="99"/>
    <w:unhideWhenUsed/>
    <w:qFormat/>
    <w:rsid w:val="00D66537"/>
    <w:rPr>
      <w:rFonts w:asciiTheme="minorHAnsi" w:hAnsiTheme="minorHAnsi"/>
      <w:color w:val="003087" w:themeColor="accent3"/>
      <w:u w:val="none"/>
    </w:rPr>
  </w:style>
  <w:style w:type="paragraph" w:customStyle="1" w:styleId="Standfirst">
    <w:name w:val="Standfirst"/>
    <w:basedOn w:val="Normal"/>
    <w:link w:val="StandfirstChar"/>
    <w:autoRedefine/>
    <w:qFormat/>
    <w:rsid w:val="00FA4212"/>
    <w:pPr>
      <w:spacing w:after="180" w:line="420" w:lineRule="atLeast"/>
    </w:pPr>
    <w:rPr>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FA4212"/>
    <w:rPr>
      <w:rFonts w:ascii="Arial" w:hAnsi="Arial"/>
      <w:b w:val="0"/>
      <w:color w:val="424D58" w:themeColor="accent6"/>
      <w:spacing w:val="4"/>
      <w:kern w:val="28"/>
      <w:sz w:val="30"/>
      <w:szCs w:val="28"/>
      <w14:ligatures w14:val="standardContextual"/>
    </w:rPr>
  </w:style>
  <w:style w:type="paragraph" w:styleId="TOC1">
    <w:name w:val="toc 1"/>
    <w:basedOn w:val="Normal"/>
    <w:next w:val="Normal"/>
    <w:autoRedefine/>
    <w:uiPriority w:val="39"/>
    <w:unhideWhenUsed/>
    <w:qFormat/>
    <w:rsid w:val="00886039"/>
    <w:pPr>
      <w:pBdr>
        <w:top w:val="single" w:sz="4" w:space="4" w:color="D6DBE0" w:themeColor="accent6" w:themeTint="33"/>
        <w:bottom w:val="single" w:sz="4" w:space="4" w:color="D6DBE0" w:themeColor="accent6" w:themeTint="33"/>
      </w:pBdr>
      <w:tabs>
        <w:tab w:val="right" w:pos="9854"/>
      </w:tabs>
      <w:spacing w:line="360" w:lineRule="auto"/>
    </w:pPr>
    <w:rPr>
      <w:b/>
      <w:noProof/>
      <w:color w:val="005EB8" w:themeColor="accent1"/>
      <w:sz w:val="28"/>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E5122E"/>
    <w:rPr>
      <w:b/>
      <w:color w:val="005EB8" w:themeColor="accent1"/>
      <w:sz w:val="84"/>
      <w:szCs w:val="84"/>
    </w:rPr>
  </w:style>
  <w:style w:type="character" w:customStyle="1" w:styleId="FrontpageTitleChar">
    <w:name w:val="Frontpage_Title Char"/>
    <w:basedOn w:val="DefaultParagraphFont"/>
    <w:link w:val="FrontpageTitle"/>
    <w:rsid w:val="00E5122E"/>
    <w:rPr>
      <w:rFonts w:ascii="Arial" w:hAnsi="Arial"/>
      <w:b/>
      <w:color w:val="005EB8" w:themeColor="accent1"/>
      <w:sz w:val="84"/>
      <w:szCs w:val="84"/>
    </w:rPr>
  </w:style>
  <w:style w:type="paragraph" w:customStyle="1" w:styleId="Frontpagesubhead">
    <w:name w:val="Frontpage_subhead"/>
    <w:basedOn w:val="Normal"/>
    <w:link w:val="FrontpagesubheadChar"/>
    <w:autoRedefine/>
    <w:qFormat/>
    <w:rsid w:val="0059281A"/>
    <w:rPr>
      <w:b/>
      <w:color w:val="424D58" w:themeColor="accent6"/>
      <w:sz w:val="48"/>
      <w:szCs w:val="36"/>
    </w:rPr>
  </w:style>
  <w:style w:type="character" w:customStyle="1" w:styleId="FrontpagesubheadChar">
    <w:name w:val="Frontpage_subhead Char"/>
    <w:basedOn w:val="DefaultParagraphFont"/>
    <w:link w:val="Frontpagesubhead"/>
    <w:rsid w:val="0059281A"/>
    <w:rPr>
      <w:rFonts w:ascii="Arial" w:hAnsi="Arial"/>
      <w:b/>
      <w:color w:val="424D58" w:themeColor="accent6"/>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Theme="minorHAnsi" w:eastAsia="MS Mincho" w:hAnsiTheme="minorHAnsi" w:cstheme="minorBidi"/>
      <w:noProof/>
      <w:color w:val="0F0F0F" w:themeColor="text1"/>
      <w:spacing w:val="-6"/>
      <w:w w:val="200"/>
      <w:kern w:val="28"/>
      <w:sz w:val="16"/>
      <w:szCs w:val="16"/>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EB6372"/>
    <w:pPr>
      <w:spacing w:after="100"/>
      <w:ind w:left="220"/>
    </w:pPr>
    <w:rPr>
      <w:color w:val="424D58" w:themeColor="accent6"/>
    </w:rPr>
  </w:style>
  <w:style w:type="paragraph" w:styleId="TOC3">
    <w:name w:val="toc 3"/>
    <w:basedOn w:val="Normal"/>
    <w:next w:val="Normal"/>
    <w:autoRedefine/>
    <w:uiPriority w:val="39"/>
    <w:semiHidden/>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4F0A6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uiPriority w:val="99"/>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00416F"/>
    <w:pPr>
      <w:tabs>
        <w:tab w:val="left" w:pos="426"/>
        <w:tab w:val="right" w:pos="9866"/>
      </w:tabs>
      <w:spacing w:after="0"/>
    </w:pPr>
    <w:rPr>
      <w:color w:val="84919C" w:themeColor="accent2"/>
      <w:spacing w:val="-4"/>
      <w:sz w:val="18"/>
    </w:rPr>
  </w:style>
  <w:style w:type="character" w:customStyle="1" w:styleId="FooterChar">
    <w:name w:val="Footer Char"/>
    <w:basedOn w:val="DefaultParagraphFont"/>
    <w:link w:val="Footer"/>
    <w:uiPriority w:val="99"/>
    <w:rsid w:val="0000416F"/>
    <w:rPr>
      <w:rFonts w:ascii="Arial" w:hAnsi="Arial"/>
      <w:color w:val="84919C" w:themeColor="accent2"/>
      <w:spacing w:val="-4"/>
      <w:sz w:val="18"/>
      <w:szCs w:val="24"/>
    </w:rPr>
  </w:style>
  <w:style w:type="character" w:styleId="Strong">
    <w:name w:val="Strong"/>
    <w:aliases w:val="Bold"/>
    <w:uiPriority w:val="22"/>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pPr>
    <w:rPr>
      <w:rFonts w:asciiTheme="minorHAnsi" w:hAnsiTheme="minorHAnsi"/>
      <w:i/>
      <w:iCs/>
      <w:color w:val="005EB8" w:themeColor="accent1"/>
      <w:sz w:val="30"/>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aliases w:val="lp1 Char,Bullet List Char,FooterText Char,Bullet OSM Char,1st Bullet Point Char,Bulleted Text Char,TOC style Char,Table Char,Content Char,numbered Char,List Paragraph1 Char,Paragraphe de liste1 Char,Bulletr List Paragraph Char"/>
    <w:basedOn w:val="DefaultParagraphFont"/>
    <w:link w:val="ListParagraph"/>
    <w:uiPriority w:val="34"/>
    <w:qFormat/>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E5122E"/>
    <w:rPr>
      <w:b w:val="0"/>
      <w:sz w:val="30"/>
    </w:rPr>
  </w:style>
  <w:style w:type="character" w:customStyle="1" w:styleId="PublisheddateChar">
    <w:name w:val="Published date Char"/>
    <w:basedOn w:val="Heading4Char"/>
    <w:link w:val="Publisheddate"/>
    <w:rsid w:val="00E5122E"/>
    <w:rPr>
      <w:rFonts w:ascii="Arial" w:hAnsi="Arial"/>
      <w:b w:val="0"/>
      <w:color w:val="005EB8" w:themeColor="accent1"/>
      <w:sz w:val="30"/>
    </w:rPr>
  </w:style>
  <w:style w:type="paragraph" w:customStyle="1" w:styleId="TableHeader">
    <w:name w:val="Table Header"/>
    <w:basedOn w:val="Normal"/>
    <w:qFormat/>
    <w:rsid w:val="00B4378A"/>
    <w:pPr>
      <w:keepLines/>
      <w:tabs>
        <w:tab w:val="right" w:pos="14580"/>
      </w:tabs>
      <w:spacing w:before="60" w:after="60" w:line="264" w:lineRule="auto"/>
      <w:ind w:right="-108"/>
      <w:textboxTightWrap w:val="allLines"/>
    </w:pPr>
    <w:rPr>
      <w:rFonts w:eastAsia="SimSun" w:cs="Arial"/>
      <w:b/>
      <w:bCs/>
      <w:color w:val="auto"/>
      <w:sz w:val="20"/>
      <w:szCs w:val="20"/>
      <w:lang w:eastAsia="en-GB"/>
    </w:rPr>
  </w:style>
  <w:style w:type="paragraph" w:customStyle="1" w:styleId="TableText">
    <w:name w:val="Table Text"/>
    <w:basedOn w:val="Normal"/>
    <w:link w:val="TableTextChar"/>
    <w:qFormat/>
    <w:rsid w:val="00B4378A"/>
    <w:pPr>
      <w:keepLines/>
      <w:spacing w:before="60" w:after="60" w:line="264" w:lineRule="auto"/>
      <w:textboxTightWrap w:val="allLines"/>
    </w:pPr>
    <w:rPr>
      <w:color w:val="auto"/>
      <w:sz w:val="20"/>
      <w:lang w:eastAsia="en-GB"/>
    </w:rPr>
  </w:style>
  <w:style w:type="character" w:customStyle="1" w:styleId="TableTextChar">
    <w:name w:val="Table Text Char"/>
    <w:basedOn w:val="DefaultParagraphFont"/>
    <w:link w:val="TableText"/>
    <w:rsid w:val="00B4378A"/>
    <w:rPr>
      <w:rFonts w:ascii="Arial" w:hAnsi="Arial"/>
      <w:szCs w:val="24"/>
      <w:lang w:eastAsia="en-GB"/>
    </w:rPr>
  </w:style>
  <w:style w:type="paragraph" w:customStyle="1" w:styleId="Documenttitle">
    <w:name w:val="Document title"/>
    <w:basedOn w:val="Normal"/>
    <w:link w:val="DocumenttitleChar"/>
    <w:qFormat/>
    <w:rsid w:val="00B4378A"/>
    <w:pPr>
      <w:keepLines/>
      <w:suppressAutoHyphens/>
      <w:textboxTightWrap w:val="allLines"/>
    </w:pPr>
    <w:rPr>
      <w:color w:val="003350"/>
      <w:sz w:val="70"/>
      <w:szCs w:val="70"/>
      <w:lang w:eastAsia="en-GB"/>
    </w:rPr>
  </w:style>
  <w:style w:type="character" w:customStyle="1" w:styleId="DocumenttitleChar">
    <w:name w:val="Document title Char"/>
    <w:basedOn w:val="DefaultParagraphFont"/>
    <w:link w:val="Documenttitle"/>
    <w:rsid w:val="00B4378A"/>
    <w:rPr>
      <w:rFonts w:ascii="Arial" w:hAnsi="Arial"/>
      <w:color w:val="003350"/>
      <w:sz w:val="70"/>
      <w:szCs w:val="70"/>
      <w:lang w:eastAsia="en-GB"/>
    </w:rPr>
  </w:style>
  <w:style w:type="paragraph" w:customStyle="1" w:styleId="Docmgmtheading">
    <w:name w:val="Doc mgmt heading"/>
    <w:basedOn w:val="Normal"/>
    <w:link w:val="DocmgmtheadingChar"/>
    <w:qFormat/>
    <w:rsid w:val="00B4378A"/>
    <w:pPr>
      <w:keepLines/>
      <w:spacing w:line="264" w:lineRule="auto"/>
      <w:textboxTightWrap w:val="allLines"/>
    </w:pPr>
    <w:rPr>
      <w:b/>
      <w:color w:val="003350"/>
      <w:sz w:val="40"/>
      <w:szCs w:val="40"/>
      <w:lang w:eastAsia="en-GB"/>
    </w:rPr>
  </w:style>
  <w:style w:type="character" w:customStyle="1" w:styleId="DocmgmtheadingChar">
    <w:name w:val="Doc mgmt heading Char"/>
    <w:basedOn w:val="DefaultParagraphFont"/>
    <w:link w:val="Docmgmtheading"/>
    <w:rsid w:val="00B4378A"/>
    <w:rPr>
      <w:rFonts w:ascii="Arial" w:hAnsi="Arial"/>
      <w:b/>
      <w:color w:val="003350"/>
      <w:sz w:val="40"/>
      <w:szCs w:val="40"/>
      <w:lang w:eastAsia="en-GB"/>
    </w:rPr>
  </w:style>
  <w:style w:type="paragraph" w:customStyle="1" w:styleId="DocMgmtSubhead">
    <w:name w:val="Doc Mgmt Subhead"/>
    <w:basedOn w:val="Docmgmtheading"/>
    <w:link w:val="DocMgmtSubheadChar"/>
    <w:qFormat/>
    <w:rsid w:val="00B4378A"/>
    <w:rPr>
      <w:rFonts w:eastAsia="MS Mincho" w:cs="Arial"/>
      <w:spacing w:val="-8"/>
      <w:kern w:val="28"/>
      <w:sz w:val="28"/>
      <w:szCs w:val="28"/>
      <w:lang w:eastAsia="en-US"/>
      <w14:ligatures w14:val="standardContextual"/>
    </w:rPr>
  </w:style>
  <w:style w:type="character" w:customStyle="1" w:styleId="DocMgmtSubheadChar">
    <w:name w:val="Doc Mgmt Subhead Char"/>
    <w:basedOn w:val="Heading2Char"/>
    <w:link w:val="DocMgmtSubhead"/>
    <w:rsid w:val="00B4378A"/>
    <w:rPr>
      <w:rFonts w:ascii="Arial" w:eastAsia="MS Mincho" w:hAnsi="Arial" w:cs="Arial"/>
      <w:b/>
      <w:color w:val="003350"/>
      <w:spacing w:val="-8"/>
      <w:kern w:val="28"/>
      <w:sz w:val="28"/>
      <w:szCs w:val="28"/>
      <w14:ligatures w14:val="standardContextual"/>
    </w:rPr>
  </w:style>
  <w:style w:type="table" w:styleId="TableGrid">
    <w:name w:val="Table Grid"/>
    <w:aliases w:val="Header Table Grid"/>
    <w:basedOn w:val="TableNormal"/>
    <w:uiPriority w:val="39"/>
    <w:rsid w:val="001949F6"/>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C010D"/>
    <w:pPr>
      <w:autoSpaceDE w:val="0"/>
      <w:autoSpaceDN w:val="0"/>
      <w:adjustRightInd w:val="0"/>
    </w:pPr>
    <w:rPr>
      <w:rFonts w:ascii="Calibri" w:hAnsi="Calibri" w:cs="Calibri"/>
      <w:color w:val="000000"/>
      <w:sz w:val="24"/>
      <w:szCs w:val="24"/>
    </w:rPr>
  </w:style>
  <w:style w:type="character" w:styleId="CommentReference">
    <w:name w:val="annotation reference"/>
    <w:basedOn w:val="DefaultParagraphFont"/>
    <w:uiPriority w:val="99"/>
    <w:semiHidden/>
    <w:unhideWhenUsed/>
    <w:rsid w:val="000777E3"/>
    <w:rPr>
      <w:sz w:val="16"/>
      <w:szCs w:val="16"/>
    </w:rPr>
  </w:style>
  <w:style w:type="paragraph" w:styleId="CommentText">
    <w:name w:val="annotation text"/>
    <w:basedOn w:val="Normal"/>
    <w:link w:val="CommentTextChar"/>
    <w:uiPriority w:val="99"/>
    <w:unhideWhenUsed/>
    <w:rsid w:val="000777E3"/>
    <w:rPr>
      <w:sz w:val="20"/>
      <w:szCs w:val="20"/>
    </w:rPr>
  </w:style>
  <w:style w:type="character" w:customStyle="1" w:styleId="CommentTextChar">
    <w:name w:val="Comment Text Char"/>
    <w:basedOn w:val="DefaultParagraphFont"/>
    <w:link w:val="CommentText"/>
    <w:uiPriority w:val="99"/>
    <w:rsid w:val="000777E3"/>
    <w:rPr>
      <w:rFonts w:ascii="Arial" w:hAnsi="Arial"/>
      <w:color w:val="0F0F0F" w:themeColor="text1"/>
    </w:rPr>
  </w:style>
  <w:style w:type="paragraph" w:styleId="CommentSubject">
    <w:name w:val="annotation subject"/>
    <w:basedOn w:val="CommentText"/>
    <w:next w:val="CommentText"/>
    <w:link w:val="CommentSubjectChar"/>
    <w:uiPriority w:val="99"/>
    <w:semiHidden/>
    <w:unhideWhenUsed/>
    <w:rsid w:val="000777E3"/>
    <w:rPr>
      <w:b/>
      <w:bCs/>
    </w:rPr>
  </w:style>
  <w:style w:type="character" w:customStyle="1" w:styleId="CommentSubjectChar">
    <w:name w:val="Comment Subject Char"/>
    <w:basedOn w:val="CommentTextChar"/>
    <w:link w:val="CommentSubject"/>
    <w:uiPriority w:val="99"/>
    <w:semiHidden/>
    <w:rsid w:val="000777E3"/>
    <w:rPr>
      <w:rFonts w:ascii="Arial" w:hAnsi="Arial"/>
      <w:b/>
      <w:bCs/>
      <w:color w:val="0F0F0F" w:themeColor="text1"/>
    </w:rPr>
  </w:style>
  <w:style w:type="character" w:customStyle="1" w:styleId="normaltextrun">
    <w:name w:val="normaltextrun"/>
    <w:basedOn w:val="DefaultParagraphFont"/>
    <w:rsid w:val="003C1AB1"/>
  </w:style>
  <w:style w:type="paragraph" w:customStyle="1" w:styleId="Body">
    <w:name w:val="Body"/>
    <w:rsid w:val="00F5003F"/>
    <w:pPr>
      <w:pBdr>
        <w:top w:val="nil"/>
        <w:left w:val="nil"/>
        <w:bottom w:val="nil"/>
        <w:right w:val="nil"/>
        <w:between w:val="nil"/>
        <w:bar w:val="nil"/>
      </w:pBdr>
      <w:spacing w:after="160"/>
    </w:pPr>
    <w:rPr>
      <w:rFonts w:ascii="Arial" w:eastAsia="Arial" w:hAnsi="Arial" w:cs="Arial"/>
      <w:color w:val="000000"/>
      <w:sz w:val="22"/>
      <w:szCs w:val="22"/>
      <w:u w:color="000000"/>
      <w:bdr w:val="nil"/>
    </w:rPr>
  </w:style>
  <w:style w:type="character" w:styleId="UnresolvedMention">
    <w:name w:val="Unresolved Mention"/>
    <w:basedOn w:val="DefaultParagraphFont"/>
    <w:uiPriority w:val="99"/>
    <w:semiHidden/>
    <w:unhideWhenUsed/>
    <w:rsid w:val="00545740"/>
    <w:rPr>
      <w:color w:val="605E5C"/>
      <w:shd w:val="clear" w:color="auto" w:fill="E1DFDD"/>
    </w:rPr>
  </w:style>
  <w:style w:type="paragraph" w:styleId="NormalWeb">
    <w:name w:val="Normal (Web)"/>
    <w:basedOn w:val="Normal"/>
    <w:uiPriority w:val="99"/>
    <w:unhideWhenUsed/>
    <w:rsid w:val="00B93118"/>
    <w:rPr>
      <w:rFonts w:ascii="Times New Roman" w:hAnsi="Times New Roman"/>
    </w:rPr>
  </w:style>
  <w:style w:type="character" w:styleId="FollowedHyperlink">
    <w:name w:val="FollowedHyperlink"/>
    <w:basedOn w:val="DefaultParagraphFont"/>
    <w:uiPriority w:val="99"/>
    <w:semiHidden/>
    <w:unhideWhenUsed/>
    <w:rsid w:val="00825BB0"/>
    <w:rPr>
      <w:color w:val="7C2855" w:themeColor="followedHyperlink"/>
      <w:u w:val="single"/>
    </w:rPr>
  </w:style>
  <w:style w:type="paragraph" w:styleId="Caption">
    <w:name w:val="caption"/>
    <w:basedOn w:val="Normal"/>
    <w:next w:val="Normal"/>
    <w:uiPriority w:val="35"/>
    <w:unhideWhenUsed/>
    <w:qFormat/>
    <w:rsid w:val="00D37BDA"/>
    <w:pPr>
      <w:spacing w:after="200"/>
      <w:textboxTightWrap w:val="none"/>
    </w:pPr>
    <w:rPr>
      <w:rFonts w:eastAsia="Arial" w:cs="Arial"/>
      <w:i/>
      <w:iCs/>
      <w:color w:val="033F85" w:themeColor="text2"/>
      <w:sz w:val="18"/>
      <w:szCs w:val="18"/>
      <w:lang w:eastAsia="en-GB"/>
    </w:rPr>
  </w:style>
  <w:style w:type="paragraph" w:styleId="Revision">
    <w:name w:val="Revision"/>
    <w:hidden/>
    <w:uiPriority w:val="99"/>
    <w:semiHidden/>
    <w:rsid w:val="00A56650"/>
    <w:rPr>
      <w:rFonts w:ascii="Arial" w:hAnsi="Arial"/>
      <w:color w:val="0F0F0F" w:themeColor="text1"/>
      <w:sz w:val="24"/>
      <w:szCs w:val="24"/>
    </w:rPr>
  </w:style>
  <w:style w:type="character" w:customStyle="1" w:styleId="ui-provider">
    <w:name w:val="ui-provider"/>
    <w:basedOn w:val="DefaultParagraphFont"/>
    <w:rsid w:val="00AD580B"/>
  </w:style>
  <w:style w:type="paragraph" w:styleId="TableofFigures">
    <w:name w:val="table of figures"/>
    <w:basedOn w:val="Normal"/>
    <w:next w:val="Normal"/>
    <w:uiPriority w:val="99"/>
    <w:unhideWhenUsed/>
    <w:rsid w:val="003D40AB"/>
    <w:pPr>
      <w:spacing w:after="0"/>
    </w:pPr>
  </w:style>
  <w:style w:type="paragraph" w:customStyle="1" w:styleId="paragraph">
    <w:name w:val="paragraph"/>
    <w:basedOn w:val="Normal"/>
    <w:rsid w:val="00F0076F"/>
    <w:pPr>
      <w:spacing w:before="100" w:beforeAutospacing="1" w:after="100" w:afterAutospacing="1"/>
      <w:textboxTightWrap w:val="none"/>
    </w:pPr>
    <w:rPr>
      <w:rFonts w:ascii="Times New Roman" w:hAnsi="Times New Roman"/>
      <w:color w:val="auto"/>
      <w:lang w:eastAsia="en-GB"/>
    </w:rPr>
  </w:style>
  <w:style w:type="character" w:customStyle="1" w:styleId="eop">
    <w:name w:val="eop"/>
    <w:basedOn w:val="DefaultParagraphFont"/>
    <w:rsid w:val="00F0076F"/>
  </w:style>
  <w:style w:type="character" w:customStyle="1" w:styleId="scxw51543379">
    <w:name w:val="scxw51543379"/>
    <w:basedOn w:val="DefaultParagraphFont"/>
    <w:rsid w:val="00F0076F"/>
  </w:style>
  <w:style w:type="paragraph" w:styleId="BodyText">
    <w:name w:val="Body Text"/>
    <w:basedOn w:val="Normal"/>
    <w:link w:val="BodyTextChar"/>
    <w:unhideWhenUsed/>
    <w:rsid w:val="001B1655"/>
    <w:pPr>
      <w:spacing w:after="120" w:line="276" w:lineRule="auto"/>
      <w:jc w:val="both"/>
      <w:textboxTightWrap w:val="none"/>
    </w:pPr>
    <w:rPr>
      <w:rFonts w:ascii="Source Sans Pro" w:eastAsiaTheme="minorHAnsi" w:hAnsi="Source Sans Pro"/>
      <w:color w:val="141930"/>
      <w:sz w:val="22"/>
      <w:szCs w:val="20"/>
      <w:lang w:eastAsia="en-GB"/>
    </w:rPr>
  </w:style>
  <w:style w:type="character" w:customStyle="1" w:styleId="BodyTextChar">
    <w:name w:val="Body Text Char"/>
    <w:basedOn w:val="DefaultParagraphFont"/>
    <w:link w:val="BodyText"/>
    <w:rsid w:val="001B1655"/>
    <w:rPr>
      <w:rFonts w:ascii="Source Sans Pro" w:eastAsiaTheme="minorHAnsi" w:hAnsi="Source Sans Pro"/>
      <w:color w:val="141930"/>
      <w:sz w:val="22"/>
      <w:lang w:eastAsia="en-GB"/>
    </w:rPr>
  </w:style>
  <w:style w:type="paragraph" w:styleId="FootnoteText">
    <w:name w:val="footnote text"/>
    <w:basedOn w:val="Normal"/>
    <w:link w:val="FootnoteTextChar"/>
    <w:uiPriority w:val="99"/>
    <w:semiHidden/>
    <w:unhideWhenUsed/>
    <w:rsid w:val="00CE55B3"/>
    <w:pPr>
      <w:spacing w:after="0"/>
    </w:pPr>
    <w:rPr>
      <w:sz w:val="20"/>
      <w:szCs w:val="20"/>
    </w:rPr>
  </w:style>
  <w:style w:type="character" w:customStyle="1" w:styleId="FootnoteTextChar">
    <w:name w:val="Footnote Text Char"/>
    <w:basedOn w:val="DefaultParagraphFont"/>
    <w:link w:val="FootnoteText"/>
    <w:uiPriority w:val="99"/>
    <w:semiHidden/>
    <w:rsid w:val="00CE55B3"/>
    <w:rPr>
      <w:rFonts w:ascii="Arial" w:hAnsi="Arial"/>
      <w:color w:val="0F0F0F" w:themeColor="text1"/>
    </w:rPr>
  </w:style>
  <w:style w:type="character" w:styleId="Emphasis">
    <w:name w:val="Emphasis"/>
    <w:basedOn w:val="DefaultParagraphFont"/>
    <w:uiPriority w:val="20"/>
    <w:qFormat/>
    <w:rsid w:val="00E852C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6751">
      <w:bodyDiv w:val="1"/>
      <w:marLeft w:val="0"/>
      <w:marRight w:val="0"/>
      <w:marTop w:val="0"/>
      <w:marBottom w:val="0"/>
      <w:divBdr>
        <w:top w:val="none" w:sz="0" w:space="0" w:color="auto"/>
        <w:left w:val="none" w:sz="0" w:space="0" w:color="auto"/>
        <w:bottom w:val="none" w:sz="0" w:space="0" w:color="auto"/>
        <w:right w:val="none" w:sz="0" w:space="0" w:color="auto"/>
      </w:divBdr>
      <w:divsChild>
        <w:div w:id="245462638">
          <w:marLeft w:val="0"/>
          <w:marRight w:val="0"/>
          <w:marTop w:val="0"/>
          <w:marBottom w:val="0"/>
          <w:divBdr>
            <w:top w:val="none" w:sz="0" w:space="0" w:color="auto"/>
            <w:left w:val="none" w:sz="0" w:space="0" w:color="auto"/>
            <w:bottom w:val="none" w:sz="0" w:space="0" w:color="auto"/>
            <w:right w:val="none" w:sz="0" w:space="0" w:color="auto"/>
          </w:divBdr>
        </w:div>
      </w:divsChild>
    </w:div>
    <w:div w:id="3556162">
      <w:bodyDiv w:val="1"/>
      <w:marLeft w:val="0"/>
      <w:marRight w:val="0"/>
      <w:marTop w:val="0"/>
      <w:marBottom w:val="0"/>
      <w:divBdr>
        <w:top w:val="none" w:sz="0" w:space="0" w:color="auto"/>
        <w:left w:val="none" w:sz="0" w:space="0" w:color="auto"/>
        <w:bottom w:val="none" w:sz="0" w:space="0" w:color="auto"/>
        <w:right w:val="none" w:sz="0" w:space="0" w:color="auto"/>
      </w:divBdr>
    </w:div>
    <w:div w:id="31157204">
      <w:bodyDiv w:val="1"/>
      <w:marLeft w:val="0"/>
      <w:marRight w:val="0"/>
      <w:marTop w:val="0"/>
      <w:marBottom w:val="0"/>
      <w:divBdr>
        <w:top w:val="none" w:sz="0" w:space="0" w:color="auto"/>
        <w:left w:val="none" w:sz="0" w:space="0" w:color="auto"/>
        <w:bottom w:val="none" w:sz="0" w:space="0" w:color="auto"/>
        <w:right w:val="none" w:sz="0" w:space="0" w:color="auto"/>
      </w:divBdr>
    </w:div>
    <w:div w:id="50080445">
      <w:bodyDiv w:val="1"/>
      <w:marLeft w:val="0"/>
      <w:marRight w:val="0"/>
      <w:marTop w:val="0"/>
      <w:marBottom w:val="0"/>
      <w:divBdr>
        <w:top w:val="none" w:sz="0" w:space="0" w:color="auto"/>
        <w:left w:val="none" w:sz="0" w:space="0" w:color="auto"/>
        <w:bottom w:val="none" w:sz="0" w:space="0" w:color="auto"/>
        <w:right w:val="none" w:sz="0" w:space="0" w:color="auto"/>
      </w:divBdr>
    </w:div>
    <w:div w:id="63913991">
      <w:bodyDiv w:val="1"/>
      <w:marLeft w:val="0"/>
      <w:marRight w:val="0"/>
      <w:marTop w:val="0"/>
      <w:marBottom w:val="0"/>
      <w:divBdr>
        <w:top w:val="none" w:sz="0" w:space="0" w:color="auto"/>
        <w:left w:val="none" w:sz="0" w:space="0" w:color="auto"/>
        <w:bottom w:val="none" w:sz="0" w:space="0" w:color="auto"/>
        <w:right w:val="none" w:sz="0" w:space="0" w:color="auto"/>
      </w:divBdr>
      <w:divsChild>
        <w:div w:id="1008799515">
          <w:marLeft w:val="0"/>
          <w:marRight w:val="0"/>
          <w:marTop w:val="0"/>
          <w:marBottom w:val="0"/>
          <w:divBdr>
            <w:top w:val="none" w:sz="0" w:space="0" w:color="auto"/>
            <w:left w:val="none" w:sz="0" w:space="0" w:color="auto"/>
            <w:bottom w:val="none" w:sz="0" w:space="0" w:color="auto"/>
            <w:right w:val="none" w:sz="0" w:space="0" w:color="auto"/>
          </w:divBdr>
        </w:div>
      </w:divsChild>
    </w:div>
    <w:div w:id="73823532">
      <w:bodyDiv w:val="1"/>
      <w:marLeft w:val="0"/>
      <w:marRight w:val="0"/>
      <w:marTop w:val="0"/>
      <w:marBottom w:val="0"/>
      <w:divBdr>
        <w:top w:val="none" w:sz="0" w:space="0" w:color="auto"/>
        <w:left w:val="none" w:sz="0" w:space="0" w:color="auto"/>
        <w:bottom w:val="none" w:sz="0" w:space="0" w:color="auto"/>
        <w:right w:val="none" w:sz="0" w:space="0" w:color="auto"/>
      </w:divBdr>
    </w:div>
    <w:div w:id="77791719">
      <w:bodyDiv w:val="1"/>
      <w:marLeft w:val="0"/>
      <w:marRight w:val="0"/>
      <w:marTop w:val="0"/>
      <w:marBottom w:val="0"/>
      <w:divBdr>
        <w:top w:val="none" w:sz="0" w:space="0" w:color="auto"/>
        <w:left w:val="none" w:sz="0" w:space="0" w:color="auto"/>
        <w:bottom w:val="none" w:sz="0" w:space="0" w:color="auto"/>
        <w:right w:val="none" w:sz="0" w:space="0" w:color="auto"/>
      </w:divBdr>
    </w:div>
    <w:div w:id="185412743">
      <w:bodyDiv w:val="1"/>
      <w:marLeft w:val="0"/>
      <w:marRight w:val="0"/>
      <w:marTop w:val="0"/>
      <w:marBottom w:val="0"/>
      <w:divBdr>
        <w:top w:val="none" w:sz="0" w:space="0" w:color="auto"/>
        <w:left w:val="none" w:sz="0" w:space="0" w:color="auto"/>
        <w:bottom w:val="none" w:sz="0" w:space="0" w:color="auto"/>
        <w:right w:val="none" w:sz="0" w:space="0" w:color="auto"/>
      </w:divBdr>
    </w:div>
    <w:div w:id="222446587">
      <w:bodyDiv w:val="1"/>
      <w:marLeft w:val="0"/>
      <w:marRight w:val="0"/>
      <w:marTop w:val="0"/>
      <w:marBottom w:val="0"/>
      <w:divBdr>
        <w:top w:val="none" w:sz="0" w:space="0" w:color="auto"/>
        <w:left w:val="none" w:sz="0" w:space="0" w:color="auto"/>
        <w:bottom w:val="none" w:sz="0" w:space="0" w:color="auto"/>
        <w:right w:val="none" w:sz="0" w:space="0" w:color="auto"/>
      </w:divBdr>
    </w:div>
    <w:div w:id="250968261">
      <w:bodyDiv w:val="1"/>
      <w:marLeft w:val="0"/>
      <w:marRight w:val="0"/>
      <w:marTop w:val="0"/>
      <w:marBottom w:val="0"/>
      <w:divBdr>
        <w:top w:val="none" w:sz="0" w:space="0" w:color="auto"/>
        <w:left w:val="none" w:sz="0" w:space="0" w:color="auto"/>
        <w:bottom w:val="none" w:sz="0" w:space="0" w:color="auto"/>
        <w:right w:val="none" w:sz="0" w:space="0" w:color="auto"/>
      </w:divBdr>
    </w:div>
    <w:div w:id="252789219">
      <w:bodyDiv w:val="1"/>
      <w:marLeft w:val="0"/>
      <w:marRight w:val="0"/>
      <w:marTop w:val="0"/>
      <w:marBottom w:val="0"/>
      <w:divBdr>
        <w:top w:val="none" w:sz="0" w:space="0" w:color="auto"/>
        <w:left w:val="none" w:sz="0" w:space="0" w:color="auto"/>
        <w:bottom w:val="none" w:sz="0" w:space="0" w:color="auto"/>
        <w:right w:val="none" w:sz="0" w:space="0" w:color="auto"/>
      </w:divBdr>
    </w:div>
    <w:div w:id="279920525">
      <w:bodyDiv w:val="1"/>
      <w:marLeft w:val="0"/>
      <w:marRight w:val="0"/>
      <w:marTop w:val="0"/>
      <w:marBottom w:val="0"/>
      <w:divBdr>
        <w:top w:val="none" w:sz="0" w:space="0" w:color="auto"/>
        <w:left w:val="none" w:sz="0" w:space="0" w:color="auto"/>
        <w:bottom w:val="none" w:sz="0" w:space="0" w:color="auto"/>
        <w:right w:val="none" w:sz="0" w:space="0" w:color="auto"/>
      </w:divBdr>
      <w:divsChild>
        <w:div w:id="256983986">
          <w:marLeft w:val="0"/>
          <w:marRight w:val="0"/>
          <w:marTop w:val="0"/>
          <w:marBottom w:val="0"/>
          <w:divBdr>
            <w:top w:val="none" w:sz="0" w:space="0" w:color="auto"/>
            <w:left w:val="none" w:sz="0" w:space="0" w:color="auto"/>
            <w:bottom w:val="none" w:sz="0" w:space="0" w:color="auto"/>
            <w:right w:val="none" w:sz="0" w:space="0" w:color="auto"/>
          </w:divBdr>
        </w:div>
        <w:div w:id="1553614666">
          <w:marLeft w:val="0"/>
          <w:marRight w:val="0"/>
          <w:marTop w:val="0"/>
          <w:marBottom w:val="0"/>
          <w:divBdr>
            <w:top w:val="none" w:sz="0" w:space="0" w:color="auto"/>
            <w:left w:val="none" w:sz="0" w:space="0" w:color="auto"/>
            <w:bottom w:val="none" w:sz="0" w:space="0" w:color="auto"/>
            <w:right w:val="none" w:sz="0" w:space="0" w:color="auto"/>
          </w:divBdr>
        </w:div>
      </w:divsChild>
    </w:div>
    <w:div w:id="287708161">
      <w:bodyDiv w:val="1"/>
      <w:marLeft w:val="0"/>
      <w:marRight w:val="0"/>
      <w:marTop w:val="0"/>
      <w:marBottom w:val="0"/>
      <w:divBdr>
        <w:top w:val="none" w:sz="0" w:space="0" w:color="auto"/>
        <w:left w:val="none" w:sz="0" w:space="0" w:color="auto"/>
        <w:bottom w:val="none" w:sz="0" w:space="0" w:color="auto"/>
        <w:right w:val="none" w:sz="0" w:space="0" w:color="auto"/>
      </w:divBdr>
      <w:divsChild>
        <w:div w:id="1890259074">
          <w:marLeft w:val="0"/>
          <w:marRight w:val="0"/>
          <w:marTop w:val="0"/>
          <w:marBottom w:val="0"/>
          <w:divBdr>
            <w:top w:val="none" w:sz="0" w:space="0" w:color="auto"/>
            <w:left w:val="none" w:sz="0" w:space="0" w:color="auto"/>
            <w:bottom w:val="none" w:sz="0" w:space="0" w:color="auto"/>
            <w:right w:val="none" w:sz="0" w:space="0" w:color="auto"/>
          </w:divBdr>
          <w:divsChild>
            <w:div w:id="190844051">
              <w:marLeft w:val="0"/>
              <w:marRight w:val="0"/>
              <w:marTop w:val="0"/>
              <w:marBottom w:val="0"/>
              <w:divBdr>
                <w:top w:val="none" w:sz="0" w:space="0" w:color="auto"/>
                <w:left w:val="none" w:sz="0" w:space="0" w:color="auto"/>
                <w:bottom w:val="none" w:sz="0" w:space="0" w:color="auto"/>
                <w:right w:val="none" w:sz="0" w:space="0" w:color="auto"/>
              </w:divBdr>
            </w:div>
            <w:div w:id="193426963">
              <w:marLeft w:val="0"/>
              <w:marRight w:val="0"/>
              <w:marTop w:val="0"/>
              <w:marBottom w:val="0"/>
              <w:divBdr>
                <w:top w:val="none" w:sz="0" w:space="0" w:color="auto"/>
                <w:left w:val="none" w:sz="0" w:space="0" w:color="auto"/>
                <w:bottom w:val="none" w:sz="0" w:space="0" w:color="auto"/>
                <w:right w:val="none" w:sz="0" w:space="0" w:color="auto"/>
              </w:divBdr>
            </w:div>
            <w:div w:id="218177693">
              <w:marLeft w:val="0"/>
              <w:marRight w:val="0"/>
              <w:marTop w:val="0"/>
              <w:marBottom w:val="0"/>
              <w:divBdr>
                <w:top w:val="none" w:sz="0" w:space="0" w:color="auto"/>
                <w:left w:val="none" w:sz="0" w:space="0" w:color="auto"/>
                <w:bottom w:val="none" w:sz="0" w:space="0" w:color="auto"/>
                <w:right w:val="none" w:sz="0" w:space="0" w:color="auto"/>
              </w:divBdr>
            </w:div>
            <w:div w:id="602031834">
              <w:marLeft w:val="0"/>
              <w:marRight w:val="0"/>
              <w:marTop w:val="0"/>
              <w:marBottom w:val="0"/>
              <w:divBdr>
                <w:top w:val="none" w:sz="0" w:space="0" w:color="auto"/>
                <w:left w:val="none" w:sz="0" w:space="0" w:color="auto"/>
                <w:bottom w:val="none" w:sz="0" w:space="0" w:color="auto"/>
                <w:right w:val="none" w:sz="0" w:space="0" w:color="auto"/>
              </w:divBdr>
            </w:div>
            <w:div w:id="637343975">
              <w:marLeft w:val="0"/>
              <w:marRight w:val="0"/>
              <w:marTop w:val="0"/>
              <w:marBottom w:val="0"/>
              <w:divBdr>
                <w:top w:val="none" w:sz="0" w:space="0" w:color="auto"/>
                <w:left w:val="none" w:sz="0" w:space="0" w:color="auto"/>
                <w:bottom w:val="none" w:sz="0" w:space="0" w:color="auto"/>
                <w:right w:val="none" w:sz="0" w:space="0" w:color="auto"/>
              </w:divBdr>
            </w:div>
            <w:div w:id="660357135">
              <w:marLeft w:val="0"/>
              <w:marRight w:val="0"/>
              <w:marTop w:val="0"/>
              <w:marBottom w:val="0"/>
              <w:divBdr>
                <w:top w:val="none" w:sz="0" w:space="0" w:color="auto"/>
                <w:left w:val="none" w:sz="0" w:space="0" w:color="auto"/>
                <w:bottom w:val="none" w:sz="0" w:space="0" w:color="auto"/>
                <w:right w:val="none" w:sz="0" w:space="0" w:color="auto"/>
              </w:divBdr>
            </w:div>
            <w:div w:id="707026353">
              <w:marLeft w:val="0"/>
              <w:marRight w:val="0"/>
              <w:marTop w:val="0"/>
              <w:marBottom w:val="0"/>
              <w:divBdr>
                <w:top w:val="none" w:sz="0" w:space="0" w:color="auto"/>
                <w:left w:val="none" w:sz="0" w:space="0" w:color="auto"/>
                <w:bottom w:val="none" w:sz="0" w:space="0" w:color="auto"/>
                <w:right w:val="none" w:sz="0" w:space="0" w:color="auto"/>
              </w:divBdr>
            </w:div>
            <w:div w:id="819348831">
              <w:marLeft w:val="0"/>
              <w:marRight w:val="0"/>
              <w:marTop w:val="0"/>
              <w:marBottom w:val="0"/>
              <w:divBdr>
                <w:top w:val="none" w:sz="0" w:space="0" w:color="auto"/>
                <w:left w:val="none" w:sz="0" w:space="0" w:color="auto"/>
                <w:bottom w:val="none" w:sz="0" w:space="0" w:color="auto"/>
                <w:right w:val="none" w:sz="0" w:space="0" w:color="auto"/>
              </w:divBdr>
            </w:div>
            <w:div w:id="847136082">
              <w:marLeft w:val="0"/>
              <w:marRight w:val="0"/>
              <w:marTop w:val="0"/>
              <w:marBottom w:val="0"/>
              <w:divBdr>
                <w:top w:val="none" w:sz="0" w:space="0" w:color="auto"/>
                <w:left w:val="none" w:sz="0" w:space="0" w:color="auto"/>
                <w:bottom w:val="none" w:sz="0" w:space="0" w:color="auto"/>
                <w:right w:val="none" w:sz="0" w:space="0" w:color="auto"/>
              </w:divBdr>
            </w:div>
            <w:div w:id="1064062389">
              <w:marLeft w:val="0"/>
              <w:marRight w:val="0"/>
              <w:marTop w:val="0"/>
              <w:marBottom w:val="0"/>
              <w:divBdr>
                <w:top w:val="none" w:sz="0" w:space="0" w:color="auto"/>
                <w:left w:val="none" w:sz="0" w:space="0" w:color="auto"/>
                <w:bottom w:val="none" w:sz="0" w:space="0" w:color="auto"/>
                <w:right w:val="none" w:sz="0" w:space="0" w:color="auto"/>
              </w:divBdr>
            </w:div>
            <w:div w:id="1460298179">
              <w:marLeft w:val="0"/>
              <w:marRight w:val="0"/>
              <w:marTop w:val="0"/>
              <w:marBottom w:val="0"/>
              <w:divBdr>
                <w:top w:val="none" w:sz="0" w:space="0" w:color="auto"/>
                <w:left w:val="none" w:sz="0" w:space="0" w:color="auto"/>
                <w:bottom w:val="none" w:sz="0" w:space="0" w:color="auto"/>
                <w:right w:val="none" w:sz="0" w:space="0" w:color="auto"/>
              </w:divBdr>
            </w:div>
            <w:div w:id="1533225381">
              <w:marLeft w:val="0"/>
              <w:marRight w:val="0"/>
              <w:marTop w:val="0"/>
              <w:marBottom w:val="0"/>
              <w:divBdr>
                <w:top w:val="none" w:sz="0" w:space="0" w:color="auto"/>
                <w:left w:val="none" w:sz="0" w:space="0" w:color="auto"/>
                <w:bottom w:val="none" w:sz="0" w:space="0" w:color="auto"/>
                <w:right w:val="none" w:sz="0" w:space="0" w:color="auto"/>
              </w:divBdr>
            </w:div>
            <w:div w:id="1665355052">
              <w:marLeft w:val="0"/>
              <w:marRight w:val="0"/>
              <w:marTop w:val="0"/>
              <w:marBottom w:val="0"/>
              <w:divBdr>
                <w:top w:val="none" w:sz="0" w:space="0" w:color="auto"/>
                <w:left w:val="none" w:sz="0" w:space="0" w:color="auto"/>
                <w:bottom w:val="none" w:sz="0" w:space="0" w:color="auto"/>
                <w:right w:val="none" w:sz="0" w:space="0" w:color="auto"/>
              </w:divBdr>
            </w:div>
            <w:div w:id="1783765397">
              <w:marLeft w:val="0"/>
              <w:marRight w:val="0"/>
              <w:marTop w:val="0"/>
              <w:marBottom w:val="0"/>
              <w:divBdr>
                <w:top w:val="none" w:sz="0" w:space="0" w:color="auto"/>
                <w:left w:val="none" w:sz="0" w:space="0" w:color="auto"/>
                <w:bottom w:val="none" w:sz="0" w:space="0" w:color="auto"/>
                <w:right w:val="none" w:sz="0" w:space="0" w:color="auto"/>
              </w:divBdr>
            </w:div>
            <w:div w:id="1826775450">
              <w:marLeft w:val="0"/>
              <w:marRight w:val="0"/>
              <w:marTop w:val="0"/>
              <w:marBottom w:val="0"/>
              <w:divBdr>
                <w:top w:val="none" w:sz="0" w:space="0" w:color="auto"/>
                <w:left w:val="none" w:sz="0" w:space="0" w:color="auto"/>
                <w:bottom w:val="none" w:sz="0" w:space="0" w:color="auto"/>
                <w:right w:val="none" w:sz="0" w:space="0" w:color="auto"/>
              </w:divBdr>
            </w:div>
            <w:div w:id="1860654687">
              <w:marLeft w:val="0"/>
              <w:marRight w:val="0"/>
              <w:marTop w:val="0"/>
              <w:marBottom w:val="0"/>
              <w:divBdr>
                <w:top w:val="none" w:sz="0" w:space="0" w:color="auto"/>
                <w:left w:val="none" w:sz="0" w:space="0" w:color="auto"/>
                <w:bottom w:val="none" w:sz="0" w:space="0" w:color="auto"/>
                <w:right w:val="none" w:sz="0" w:space="0" w:color="auto"/>
              </w:divBdr>
            </w:div>
            <w:div w:id="2013023846">
              <w:marLeft w:val="0"/>
              <w:marRight w:val="0"/>
              <w:marTop w:val="0"/>
              <w:marBottom w:val="0"/>
              <w:divBdr>
                <w:top w:val="none" w:sz="0" w:space="0" w:color="auto"/>
                <w:left w:val="none" w:sz="0" w:space="0" w:color="auto"/>
                <w:bottom w:val="none" w:sz="0" w:space="0" w:color="auto"/>
                <w:right w:val="none" w:sz="0" w:space="0" w:color="auto"/>
              </w:divBdr>
            </w:div>
          </w:divsChild>
        </w:div>
        <w:div w:id="1966234951">
          <w:marLeft w:val="0"/>
          <w:marRight w:val="0"/>
          <w:marTop w:val="0"/>
          <w:marBottom w:val="0"/>
          <w:divBdr>
            <w:top w:val="none" w:sz="0" w:space="0" w:color="auto"/>
            <w:left w:val="none" w:sz="0" w:space="0" w:color="auto"/>
            <w:bottom w:val="none" w:sz="0" w:space="0" w:color="auto"/>
            <w:right w:val="none" w:sz="0" w:space="0" w:color="auto"/>
          </w:divBdr>
          <w:divsChild>
            <w:div w:id="969553689">
              <w:marLeft w:val="0"/>
              <w:marRight w:val="0"/>
              <w:marTop w:val="0"/>
              <w:marBottom w:val="0"/>
              <w:divBdr>
                <w:top w:val="none" w:sz="0" w:space="0" w:color="auto"/>
                <w:left w:val="none" w:sz="0" w:space="0" w:color="auto"/>
                <w:bottom w:val="none" w:sz="0" w:space="0" w:color="auto"/>
                <w:right w:val="none" w:sz="0" w:space="0" w:color="auto"/>
              </w:divBdr>
            </w:div>
            <w:div w:id="1561943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267664">
      <w:bodyDiv w:val="1"/>
      <w:marLeft w:val="0"/>
      <w:marRight w:val="0"/>
      <w:marTop w:val="0"/>
      <w:marBottom w:val="0"/>
      <w:divBdr>
        <w:top w:val="none" w:sz="0" w:space="0" w:color="auto"/>
        <w:left w:val="none" w:sz="0" w:space="0" w:color="auto"/>
        <w:bottom w:val="none" w:sz="0" w:space="0" w:color="auto"/>
        <w:right w:val="none" w:sz="0" w:space="0" w:color="auto"/>
      </w:divBdr>
    </w:div>
    <w:div w:id="381566681">
      <w:bodyDiv w:val="1"/>
      <w:marLeft w:val="0"/>
      <w:marRight w:val="0"/>
      <w:marTop w:val="0"/>
      <w:marBottom w:val="0"/>
      <w:divBdr>
        <w:top w:val="none" w:sz="0" w:space="0" w:color="auto"/>
        <w:left w:val="none" w:sz="0" w:space="0" w:color="auto"/>
        <w:bottom w:val="none" w:sz="0" w:space="0" w:color="auto"/>
        <w:right w:val="none" w:sz="0" w:space="0" w:color="auto"/>
      </w:divBdr>
      <w:divsChild>
        <w:div w:id="360329180">
          <w:marLeft w:val="0"/>
          <w:marRight w:val="0"/>
          <w:marTop w:val="0"/>
          <w:marBottom w:val="0"/>
          <w:divBdr>
            <w:top w:val="none" w:sz="0" w:space="0" w:color="auto"/>
            <w:left w:val="none" w:sz="0" w:space="0" w:color="auto"/>
            <w:bottom w:val="none" w:sz="0" w:space="0" w:color="auto"/>
            <w:right w:val="none" w:sz="0" w:space="0" w:color="auto"/>
          </w:divBdr>
        </w:div>
        <w:div w:id="478307153">
          <w:marLeft w:val="0"/>
          <w:marRight w:val="0"/>
          <w:marTop w:val="0"/>
          <w:marBottom w:val="0"/>
          <w:divBdr>
            <w:top w:val="none" w:sz="0" w:space="0" w:color="auto"/>
            <w:left w:val="none" w:sz="0" w:space="0" w:color="auto"/>
            <w:bottom w:val="none" w:sz="0" w:space="0" w:color="auto"/>
            <w:right w:val="none" w:sz="0" w:space="0" w:color="auto"/>
          </w:divBdr>
        </w:div>
        <w:div w:id="763108122">
          <w:marLeft w:val="0"/>
          <w:marRight w:val="0"/>
          <w:marTop w:val="0"/>
          <w:marBottom w:val="0"/>
          <w:divBdr>
            <w:top w:val="none" w:sz="0" w:space="0" w:color="auto"/>
            <w:left w:val="none" w:sz="0" w:space="0" w:color="auto"/>
            <w:bottom w:val="none" w:sz="0" w:space="0" w:color="auto"/>
            <w:right w:val="none" w:sz="0" w:space="0" w:color="auto"/>
          </w:divBdr>
        </w:div>
        <w:div w:id="840587755">
          <w:marLeft w:val="0"/>
          <w:marRight w:val="0"/>
          <w:marTop w:val="0"/>
          <w:marBottom w:val="0"/>
          <w:divBdr>
            <w:top w:val="none" w:sz="0" w:space="0" w:color="auto"/>
            <w:left w:val="none" w:sz="0" w:space="0" w:color="auto"/>
            <w:bottom w:val="none" w:sz="0" w:space="0" w:color="auto"/>
            <w:right w:val="none" w:sz="0" w:space="0" w:color="auto"/>
          </w:divBdr>
        </w:div>
        <w:div w:id="1008022692">
          <w:marLeft w:val="0"/>
          <w:marRight w:val="0"/>
          <w:marTop w:val="0"/>
          <w:marBottom w:val="0"/>
          <w:divBdr>
            <w:top w:val="none" w:sz="0" w:space="0" w:color="auto"/>
            <w:left w:val="none" w:sz="0" w:space="0" w:color="auto"/>
            <w:bottom w:val="none" w:sz="0" w:space="0" w:color="auto"/>
            <w:right w:val="none" w:sz="0" w:space="0" w:color="auto"/>
          </w:divBdr>
        </w:div>
        <w:div w:id="1228685189">
          <w:marLeft w:val="0"/>
          <w:marRight w:val="0"/>
          <w:marTop w:val="0"/>
          <w:marBottom w:val="0"/>
          <w:divBdr>
            <w:top w:val="none" w:sz="0" w:space="0" w:color="auto"/>
            <w:left w:val="none" w:sz="0" w:space="0" w:color="auto"/>
            <w:bottom w:val="none" w:sz="0" w:space="0" w:color="auto"/>
            <w:right w:val="none" w:sz="0" w:space="0" w:color="auto"/>
          </w:divBdr>
        </w:div>
        <w:div w:id="1367289149">
          <w:marLeft w:val="0"/>
          <w:marRight w:val="0"/>
          <w:marTop w:val="0"/>
          <w:marBottom w:val="0"/>
          <w:divBdr>
            <w:top w:val="none" w:sz="0" w:space="0" w:color="auto"/>
            <w:left w:val="none" w:sz="0" w:space="0" w:color="auto"/>
            <w:bottom w:val="none" w:sz="0" w:space="0" w:color="auto"/>
            <w:right w:val="none" w:sz="0" w:space="0" w:color="auto"/>
          </w:divBdr>
        </w:div>
      </w:divsChild>
    </w:div>
    <w:div w:id="398867633">
      <w:bodyDiv w:val="1"/>
      <w:marLeft w:val="0"/>
      <w:marRight w:val="0"/>
      <w:marTop w:val="0"/>
      <w:marBottom w:val="0"/>
      <w:divBdr>
        <w:top w:val="none" w:sz="0" w:space="0" w:color="auto"/>
        <w:left w:val="none" w:sz="0" w:space="0" w:color="auto"/>
        <w:bottom w:val="none" w:sz="0" w:space="0" w:color="auto"/>
        <w:right w:val="none" w:sz="0" w:space="0" w:color="auto"/>
      </w:divBdr>
    </w:div>
    <w:div w:id="463889893">
      <w:bodyDiv w:val="1"/>
      <w:marLeft w:val="0"/>
      <w:marRight w:val="0"/>
      <w:marTop w:val="0"/>
      <w:marBottom w:val="0"/>
      <w:divBdr>
        <w:top w:val="none" w:sz="0" w:space="0" w:color="auto"/>
        <w:left w:val="none" w:sz="0" w:space="0" w:color="auto"/>
        <w:bottom w:val="none" w:sz="0" w:space="0" w:color="auto"/>
        <w:right w:val="none" w:sz="0" w:space="0" w:color="auto"/>
      </w:divBdr>
      <w:divsChild>
        <w:div w:id="392199176">
          <w:marLeft w:val="0"/>
          <w:marRight w:val="0"/>
          <w:marTop w:val="0"/>
          <w:marBottom w:val="0"/>
          <w:divBdr>
            <w:top w:val="none" w:sz="0" w:space="0" w:color="auto"/>
            <w:left w:val="none" w:sz="0" w:space="0" w:color="auto"/>
            <w:bottom w:val="none" w:sz="0" w:space="0" w:color="auto"/>
            <w:right w:val="none" w:sz="0" w:space="0" w:color="auto"/>
          </w:divBdr>
        </w:div>
        <w:div w:id="539898029">
          <w:marLeft w:val="0"/>
          <w:marRight w:val="0"/>
          <w:marTop w:val="0"/>
          <w:marBottom w:val="0"/>
          <w:divBdr>
            <w:top w:val="none" w:sz="0" w:space="0" w:color="auto"/>
            <w:left w:val="none" w:sz="0" w:space="0" w:color="auto"/>
            <w:bottom w:val="none" w:sz="0" w:space="0" w:color="auto"/>
            <w:right w:val="none" w:sz="0" w:space="0" w:color="auto"/>
          </w:divBdr>
        </w:div>
        <w:div w:id="869680147">
          <w:marLeft w:val="0"/>
          <w:marRight w:val="0"/>
          <w:marTop w:val="0"/>
          <w:marBottom w:val="0"/>
          <w:divBdr>
            <w:top w:val="none" w:sz="0" w:space="0" w:color="auto"/>
            <w:left w:val="none" w:sz="0" w:space="0" w:color="auto"/>
            <w:bottom w:val="none" w:sz="0" w:space="0" w:color="auto"/>
            <w:right w:val="none" w:sz="0" w:space="0" w:color="auto"/>
          </w:divBdr>
        </w:div>
        <w:div w:id="916287617">
          <w:marLeft w:val="0"/>
          <w:marRight w:val="0"/>
          <w:marTop w:val="0"/>
          <w:marBottom w:val="0"/>
          <w:divBdr>
            <w:top w:val="none" w:sz="0" w:space="0" w:color="auto"/>
            <w:left w:val="none" w:sz="0" w:space="0" w:color="auto"/>
            <w:bottom w:val="none" w:sz="0" w:space="0" w:color="auto"/>
            <w:right w:val="none" w:sz="0" w:space="0" w:color="auto"/>
          </w:divBdr>
        </w:div>
        <w:div w:id="1049065067">
          <w:marLeft w:val="0"/>
          <w:marRight w:val="0"/>
          <w:marTop w:val="0"/>
          <w:marBottom w:val="0"/>
          <w:divBdr>
            <w:top w:val="none" w:sz="0" w:space="0" w:color="auto"/>
            <w:left w:val="none" w:sz="0" w:space="0" w:color="auto"/>
            <w:bottom w:val="none" w:sz="0" w:space="0" w:color="auto"/>
            <w:right w:val="none" w:sz="0" w:space="0" w:color="auto"/>
          </w:divBdr>
        </w:div>
        <w:div w:id="1317101076">
          <w:marLeft w:val="0"/>
          <w:marRight w:val="0"/>
          <w:marTop w:val="0"/>
          <w:marBottom w:val="0"/>
          <w:divBdr>
            <w:top w:val="none" w:sz="0" w:space="0" w:color="auto"/>
            <w:left w:val="none" w:sz="0" w:space="0" w:color="auto"/>
            <w:bottom w:val="none" w:sz="0" w:space="0" w:color="auto"/>
            <w:right w:val="none" w:sz="0" w:space="0" w:color="auto"/>
          </w:divBdr>
        </w:div>
      </w:divsChild>
    </w:div>
    <w:div w:id="508452041">
      <w:bodyDiv w:val="1"/>
      <w:marLeft w:val="0"/>
      <w:marRight w:val="0"/>
      <w:marTop w:val="0"/>
      <w:marBottom w:val="0"/>
      <w:divBdr>
        <w:top w:val="none" w:sz="0" w:space="0" w:color="auto"/>
        <w:left w:val="none" w:sz="0" w:space="0" w:color="auto"/>
        <w:bottom w:val="none" w:sz="0" w:space="0" w:color="auto"/>
        <w:right w:val="none" w:sz="0" w:space="0" w:color="auto"/>
      </w:divBdr>
    </w:div>
    <w:div w:id="529415358">
      <w:bodyDiv w:val="1"/>
      <w:marLeft w:val="0"/>
      <w:marRight w:val="0"/>
      <w:marTop w:val="0"/>
      <w:marBottom w:val="0"/>
      <w:divBdr>
        <w:top w:val="none" w:sz="0" w:space="0" w:color="auto"/>
        <w:left w:val="none" w:sz="0" w:space="0" w:color="auto"/>
        <w:bottom w:val="none" w:sz="0" w:space="0" w:color="auto"/>
        <w:right w:val="none" w:sz="0" w:space="0" w:color="auto"/>
      </w:divBdr>
      <w:divsChild>
        <w:div w:id="259990561">
          <w:marLeft w:val="0"/>
          <w:marRight w:val="0"/>
          <w:marTop w:val="0"/>
          <w:marBottom w:val="0"/>
          <w:divBdr>
            <w:top w:val="none" w:sz="0" w:space="0" w:color="auto"/>
            <w:left w:val="none" w:sz="0" w:space="0" w:color="auto"/>
            <w:bottom w:val="none" w:sz="0" w:space="0" w:color="auto"/>
            <w:right w:val="none" w:sz="0" w:space="0" w:color="auto"/>
          </w:divBdr>
        </w:div>
        <w:div w:id="1643466124">
          <w:marLeft w:val="0"/>
          <w:marRight w:val="0"/>
          <w:marTop w:val="0"/>
          <w:marBottom w:val="0"/>
          <w:divBdr>
            <w:top w:val="none" w:sz="0" w:space="0" w:color="auto"/>
            <w:left w:val="none" w:sz="0" w:space="0" w:color="auto"/>
            <w:bottom w:val="none" w:sz="0" w:space="0" w:color="auto"/>
            <w:right w:val="none" w:sz="0" w:space="0" w:color="auto"/>
          </w:divBdr>
        </w:div>
        <w:div w:id="1753041411">
          <w:marLeft w:val="0"/>
          <w:marRight w:val="0"/>
          <w:marTop w:val="0"/>
          <w:marBottom w:val="0"/>
          <w:divBdr>
            <w:top w:val="none" w:sz="0" w:space="0" w:color="auto"/>
            <w:left w:val="none" w:sz="0" w:space="0" w:color="auto"/>
            <w:bottom w:val="none" w:sz="0" w:space="0" w:color="auto"/>
            <w:right w:val="none" w:sz="0" w:space="0" w:color="auto"/>
          </w:divBdr>
        </w:div>
      </w:divsChild>
    </w:div>
    <w:div w:id="536283160">
      <w:bodyDiv w:val="1"/>
      <w:marLeft w:val="0"/>
      <w:marRight w:val="0"/>
      <w:marTop w:val="0"/>
      <w:marBottom w:val="0"/>
      <w:divBdr>
        <w:top w:val="none" w:sz="0" w:space="0" w:color="auto"/>
        <w:left w:val="none" w:sz="0" w:space="0" w:color="auto"/>
        <w:bottom w:val="none" w:sz="0" w:space="0" w:color="auto"/>
        <w:right w:val="none" w:sz="0" w:space="0" w:color="auto"/>
      </w:divBdr>
    </w:div>
    <w:div w:id="550844679">
      <w:bodyDiv w:val="1"/>
      <w:marLeft w:val="0"/>
      <w:marRight w:val="0"/>
      <w:marTop w:val="0"/>
      <w:marBottom w:val="0"/>
      <w:divBdr>
        <w:top w:val="none" w:sz="0" w:space="0" w:color="auto"/>
        <w:left w:val="none" w:sz="0" w:space="0" w:color="auto"/>
        <w:bottom w:val="none" w:sz="0" w:space="0" w:color="auto"/>
        <w:right w:val="none" w:sz="0" w:space="0" w:color="auto"/>
      </w:divBdr>
    </w:div>
    <w:div w:id="600181105">
      <w:bodyDiv w:val="1"/>
      <w:marLeft w:val="0"/>
      <w:marRight w:val="0"/>
      <w:marTop w:val="0"/>
      <w:marBottom w:val="0"/>
      <w:divBdr>
        <w:top w:val="none" w:sz="0" w:space="0" w:color="auto"/>
        <w:left w:val="none" w:sz="0" w:space="0" w:color="auto"/>
        <w:bottom w:val="none" w:sz="0" w:space="0" w:color="auto"/>
        <w:right w:val="none" w:sz="0" w:space="0" w:color="auto"/>
      </w:divBdr>
      <w:divsChild>
        <w:div w:id="887762468">
          <w:marLeft w:val="0"/>
          <w:marRight w:val="0"/>
          <w:marTop w:val="0"/>
          <w:marBottom w:val="0"/>
          <w:divBdr>
            <w:top w:val="none" w:sz="0" w:space="0" w:color="auto"/>
            <w:left w:val="none" w:sz="0" w:space="0" w:color="auto"/>
            <w:bottom w:val="none" w:sz="0" w:space="0" w:color="auto"/>
            <w:right w:val="none" w:sz="0" w:space="0" w:color="auto"/>
          </w:divBdr>
        </w:div>
      </w:divsChild>
    </w:div>
    <w:div w:id="656495956">
      <w:bodyDiv w:val="1"/>
      <w:marLeft w:val="0"/>
      <w:marRight w:val="0"/>
      <w:marTop w:val="0"/>
      <w:marBottom w:val="0"/>
      <w:divBdr>
        <w:top w:val="none" w:sz="0" w:space="0" w:color="auto"/>
        <w:left w:val="none" w:sz="0" w:space="0" w:color="auto"/>
        <w:bottom w:val="none" w:sz="0" w:space="0" w:color="auto"/>
        <w:right w:val="none" w:sz="0" w:space="0" w:color="auto"/>
      </w:divBdr>
      <w:divsChild>
        <w:div w:id="30427507">
          <w:marLeft w:val="0"/>
          <w:marRight w:val="0"/>
          <w:marTop w:val="0"/>
          <w:marBottom w:val="0"/>
          <w:divBdr>
            <w:top w:val="none" w:sz="0" w:space="0" w:color="auto"/>
            <w:left w:val="none" w:sz="0" w:space="0" w:color="auto"/>
            <w:bottom w:val="none" w:sz="0" w:space="0" w:color="auto"/>
            <w:right w:val="none" w:sz="0" w:space="0" w:color="auto"/>
          </w:divBdr>
          <w:divsChild>
            <w:div w:id="1556892507">
              <w:marLeft w:val="0"/>
              <w:marRight w:val="0"/>
              <w:marTop w:val="0"/>
              <w:marBottom w:val="0"/>
              <w:divBdr>
                <w:top w:val="none" w:sz="0" w:space="0" w:color="auto"/>
                <w:left w:val="none" w:sz="0" w:space="0" w:color="auto"/>
                <w:bottom w:val="none" w:sz="0" w:space="0" w:color="auto"/>
                <w:right w:val="none" w:sz="0" w:space="0" w:color="auto"/>
              </w:divBdr>
            </w:div>
          </w:divsChild>
        </w:div>
        <w:div w:id="84231678">
          <w:marLeft w:val="0"/>
          <w:marRight w:val="0"/>
          <w:marTop w:val="0"/>
          <w:marBottom w:val="0"/>
          <w:divBdr>
            <w:top w:val="none" w:sz="0" w:space="0" w:color="auto"/>
            <w:left w:val="none" w:sz="0" w:space="0" w:color="auto"/>
            <w:bottom w:val="none" w:sz="0" w:space="0" w:color="auto"/>
            <w:right w:val="none" w:sz="0" w:space="0" w:color="auto"/>
          </w:divBdr>
          <w:divsChild>
            <w:div w:id="1056586035">
              <w:marLeft w:val="0"/>
              <w:marRight w:val="0"/>
              <w:marTop w:val="0"/>
              <w:marBottom w:val="0"/>
              <w:divBdr>
                <w:top w:val="none" w:sz="0" w:space="0" w:color="auto"/>
                <w:left w:val="none" w:sz="0" w:space="0" w:color="auto"/>
                <w:bottom w:val="none" w:sz="0" w:space="0" w:color="auto"/>
                <w:right w:val="none" w:sz="0" w:space="0" w:color="auto"/>
              </w:divBdr>
            </w:div>
          </w:divsChild>
        </w:div>
        <w:div w:id="101924476">
          <w:marLeft w:val="0"/>
          <w:marRight w:val="0"/>
          <w:marTop w:val="0"/>
          <w:marBottom w:val="0"/>
          <w:divBdr>
            <w:top w:val="none" w:sz="0" w:space="0" w:color="auto"/>
            <w:left w:val="none" w:sz="0" w:space="0" w:color="auto"/>
            <w:bottom w:val="none" w:sz="0" w:space="0" w:color="auto"/>
            <w:right w:val="none" w:sz="0" w:space="0" w:color="auto"/>
          </w:divBdr>
          <w:divsChild>
            <w:div w:id="1706785714">
              <w:marLeft w:val="0"/>
              <w:marRight w:val="0"/>
              <w:marTop w:val="0"/>
              <w:marBottom w:val="0"/>
              <w:divBdr>
                <w:top w:val="none" w:sz="0" w:space="0" w:color="auto"/>
                <w:left w:val="none" w:sz="0" w:space="0" w:color="auto"/>
                <w:bottom w:val="none" w:sz="0" w:space="0" w:color="auto"/>
                <w:right w:val="none" w:sz="0" w:space="0" w:color="auto"/>
              </w:divBdr>
            </w:div>
          </w:divsChild>
        </w:div>
        <w:div w:id="126238240">
          <w:marLeft w:val="0"/>
          <w:marRight w:val="0"/>
          <w:marTop w:val="0"/>
          <w:marBottom w:val="0"/>
          <w:divBdr>
            <w:top w:val="none" w:sz="0" w:space="0" w:color="auto"/>
            <w:left w:val="none" w:sz="0" w:space="0" w:color="auto"/>
            <w:bottom w:val="none" w:sz="0" w:space="0" w:color="auto"/>
            <w:right w:val="none" w:sz="0" w:space="0" w:color="auto"/>
          </w:divBdr>
          <w:divsChild>
            <w:div w:id="1612664471">
              <w:marLeft w:val="0"/>
              <w:marRight w:val="0"/>
              <w:marTop w:val="0"/>
              <w:marBottom w:val="0"/>
              <w:divBdr>
                <w:top w:val="none" w:sz="0" w:space="0" w:color="auto"/>
                <w:left w:val="none" w:sz="0" w:space="0" w:color="auto"/>
                <w:bottom w:val="none" w:sz="0" w:space="0" w:color="auto"/>
                <w:right w:val="none" w:sz="0" w:space="0" w:color="auto"/>
              </w:divBdr>
            </w:div>
          </w:divsChild>
        </w:div>
        <w:div w:id="142360386">
          <w:marLeft w:val="0"/>
          <w:marRight w:val="0"/>
          <w:marTop w:val="0"/>
          <w:marBottom w:val="0"/>
          <w:divBdr>
            <w:top w:val="none" w:sz="0" w:space="0" w:color="auto"/>
            <w:left w:val="none" w:sz="0" w:space="0" w:color="auto"/>
            <w:bottom w:val="none" w:sz="0" w:space="0" w:color="auto"/>
            <w:right w:val="none" w:sz="0" w:space="0" w:color="auto"/>
          </w:divBdr>
          <w:divsChild>
            <w:div w:id="1168788008">
              <w:marLeft w:val="0"/>
              <w:marRight w:val="0"/>
              <w:marTop w:val="0"/>
              <w:marBottom w:val="0"/>
              <w:divBdr>
                <w:top w:val="none" w:sz="0" w:space="0" w:color="auto"/>
                <w:left w:val="none" w:sz="0" w:space="0" w:color="auto"/>
                <w:bottom w:val="none" w:sz="0" w:space="0" w:color="auto"/>
                <w:right w:val="none" w:sz="0" w:space="0" w:color="auto"/>
              </w:divBdr>
            </w:div>
          </w:divsChild>
        </w:div>
        <w:div w:id="145979061">
          <w:marLeft w:val="0"/>
          <w:marRight w:val="0"/>
          <w:marTop w:val="0"/>
          <w:marBottom w:val="0"/>
          <w:divBdr>
            <w:top w:val="none" w:sz="0" w:space="0" w:color="auto"/>
            <w:left w:val="none" w:sz="0" w:space="0" w:color="auto"/>
            <w:bottom w:val="none" w:sz="0" w:space="0" w:color="auto"/>
            <w:right w:val="none" w:sz="0" w:space="0" w:color="auto"/>
          </w:divBdr>
          <w:divsChild>
            <w:div w:id="995500081">
              <w:marLeft w:val="0"/>
              <w:marRight w:val="0"/>
              <w:marTop w:val="0"/>
              <w:marBottom w:val="0"/>
              <w:divBdr>
                <w:top w:val="none" w:sz="0" w:space="0" w:color="auto"/>
                <w:left w:val="none" w:sz="0" w:space="0" w:color="auto"/>
                <w:bottom w:val="none" w:sz="0" w:space="0" w:color="auto"/>
                <w:right w:val="none" w:sz="0" w:space="0" w:color="auto"/>
              </w:divBdr>
            </w:div>
          </w:divsChild>
        </w:div>
        <w:div w:id="170219235">
          <w:marLeft w:val="0"/>
          <w:marRight w:val="0"/>
          <w:marTop w:val="0"/>
          <w:marBottom w:val="0"/>
          <w:divBdr>
            <w:top w:val="none" w:sz="0" w:space="0" w:color="auto"/>
            <w:left w:val="none" w:sz="0" w:space="0" w:color="auto"/>
            <w:bottom w:val="none" w:sz="0" w:space="0" w:color="auto"/>
            <w:right w:val="none" w:sz="0" w:space="0" w:color="auto"/>
          </w:divBdr>
          <w:divsChild>
            <w:div w:id="1730421242">
              <w:marLeft w:val="0"/>
              <w:marRight w:val="0"/>
              <w:marTop w:val="0"/>
              <w:marBottom w:val="0"/>
              <w:divBdr>
                <w:top w:val="none" w:sz="0" w:space="0" w:color="auto"/>
                <w:left w:val="none" w:sz="0" w:space="0" w:color="auto"/>
                <w:bottom w:val="none" w:sz="0" w:space="0" w:color="auto"/>
                <w:right w:val="none" w:sz="0" w:space="0" w:color="auto"/>
              </w:divBdr>
            </w:div>
          </w:divsChild>
        </w:div>
        <w:div w:id="197591896">
          <w:marLeft w:val="0"/>
          <w:marRight w:val="0"/>
          <w:marTop w:val="0"/>
          <w:marBottom w:val="0"/>
          <w:divBdr>
            <w:top w:val="none" w:sz="0" w:space="0" w:color="auto"/>
            <w:left w:val="none" w:sz="0" w:space="0" w:color="auto"/>
            <w:bottom w:val="none" w:sz="0" w:space="0" w:color="auto"/>
            <w:right w:val="none" w:sz="0" w:space="0" w:color="auto"/>
          </w:divBdr>
          <w:divsChild>
            <w:div w:id="663508701">
              <w:marLeft w:val="0"/>
              <w:marRight w:val="0"/>
              <w:marTop w:val="0"/>
              <w:marBottom w:val="0"/>
              <w:divBdr>
                <w:top w:val="none" w:sz="0" w:space="0" w:color="auto"/>
                <w:left w:val="none" w:sz="0" w:space="0" w:color="auto"/>
                <w:bottom w:val="none" w:sz="0" w:space="0" w:color="auto"/>
                <w:right w:val="none" w:sz="0" w:space="0" w:color="auto"/>
              </w:divBdr>
            </w:div>
          </w:divsChild>
        </w:div>
        <w:div w:id="211698999">
          <w:marLeft w:val="0"/>
          <w:marRight w:val="0"/>
          <w:marTop w:val="0"/>
          <w:marBottom w:val="0"/>
          <w:divBdr>
            <w:top w:val="none" w:sz="0" w:space="0" w:color="auto"/>
            <w:left w:val="none" w:sz="0" w:space="0" w:color="auto"/>
            <w:bottom w:val="none" w:sz="0" w:space="0" w:color="auto"/>
            <w:right w:val="none" w:sz="0" w:space="0" w:color="auto"/>
          </w:divBdr>
          <w:divsChild>
            <w:div w:id="1923442789">
              <w:marLeft w:val="0"/>
              <w:marRight w:val="0"/>
              <w:marTop w:val="0"/>
              <w:marBottom w:val="0"/>
              <w:divBdr>
                <w:top w:val="none" w:sz="0" w:space="0" w:color="auto"/>
                <w:left w:val="none" w:sz="0" w:space="0" w:color="auto"/>
                <w:bottom w:val="none" w:sz="0" w:space="0" w:color="auto"/>
                <w:right w:val="none" w:sz="0" w:space="0" w:color="auto"/>
              </w:divBdr>
            </w:div>
          </w:divsChild>
        </w:div>
        <w:div w:id="213661630">
          <w:marLeft w:val="0"/>
          <w:marRight w:val="0"/>
          <w:marTop w:val="0"/>
          <w:marBottom w:val="0"/>
          <w:divBdr>
            <w:top w:val="none" w:sz="0" w:space="0" w:color="auto"/>
            <w:left w:val="none" w:sz="0" w:space="0" w:color="auto"/>
            <w:bottom w:val="none" w:sz="0" w:space="0" w:color="auto"/>
            <w:right w:val="none" w:sz="0" w:space="0" w:color="auto"/>
          </w:divBdr>
          <w:divsChild>
            <w:div w:id="563610634">
              <w:marLeft w:val="0"/>
              <w:marRight w:val="0"/>
              <w:marTop w:val="0"/>
              <w:marBottom w:val="0"/>
              <w:divBdr>
                <w:top w:val="none" w:sz="0" w:space="0" w:color="auto"/>
                <w:left w:val="none" w:sz="0" w:space="0" w:color="auto"/>
                <w:bottom w:val="none" w:sz="0" w:space="0" w:color="auto"/>
                <w:right w:val="none" w:sz="0" w:space="0" w:color="auto"/>
              </w:divBdr>
            </w:div>
          </w:divsChild>
        </w:div>
        <w:div w:id="214631538">
          <w:marLeft w:val="0"/>
          <w:marRight w:val="0"/>
          <w:marTop w:val="0"/>
          <w:marBottom w:val="0"/>
          <w:divBdr>
            <w:top w:val="none" w:sz="0" w:space="0" w:color="auto"/>
            <w:left w:val="none" w:sz="0" w:space="0" w:color="auto"/>
            <w:bottom w:val="none" w:sz="0" w:space="0" w:color="auto"/>
            <w:right w:val="none" w:sz="0" w:space="0" w:color="auto"/>
          </w:divBdr>
          <w:divsChild>
            <w:div w:id="1857426624">
              <w:marLeft w:val="0"/>
              <w:marRight w:val="0"/>
              <w:marTop w:val="0"/>
              <w:marBottom w:val="0"/>
              <w:divBdr>
                <w:top w:val="none" w:sz="0" w:space="0" w:color="auto"/>
                <w:left w:val="none" w:sz="0" w:space="0" w:color="auto"/>
                <w:bottom w:val="none" w:sz="0" w:space="0" w:color="auto"/>
                <w:right w:val="none" w:sz="0" w:space="0" w:color="auto"/>
              </w:divBdr>
            </w:div>
          </w:divsChild>
        </w:div>
        <w:div w:id="225995550">
          <w:marLeft w:val="0"/>
          <w:marRight w:val="0"/>
          <w:marTop w:val="0"/>
          <w:marBottom w:val="0"/>
          <w:divBdr>
            <w:top w:val="none" w:sz="0" w:space="0" w:color="auto"/>
            <w:left w:val="none" w:sz="0" w:space="0" w:color="auto"/>
            <w:bottom w:val="none" w:sz="0" w:space="0" w:color="auto"/>
            <w:right w:val="none" w:sz="0" w:space="0" w:color="auto"/>
          </w:divBdr>
          <w:divsChild>
            <w:div w:id="1797597013">
              <w:marLeft w:val="0"/>
              <w:marRight w:val="0"/>
              <w:marTop w:val="0"/>
              <w:marBottom w:val="0"/>
              <w:divBdr>
                <w:top w:val="none" w:sz="0" w:space="0" w:color="auto"/>
                <w:left w:val="none" w:sz="0" w:space="0" w:color="auto"/>
                <w:bottom w:val="none" w:sz="0" w:space="0" w:color="auto"/>
                <w:right w:val="none" w:sz="0" w:space="0" w:color="auto"/>
              </w:divBdr>
            </w:div>
          </w:divsChild>
        </w:div>
        <w:div w:id="228852070">
          <w:marLeft w:val="0"/>
          <w:marRight w:val="0"/>
          <w:marTop w:val="0"/>
          <w:marBottom w:val="0"/>
          <w:divBdr>
            <w:top w:val="none" w:sz="0" w:space="0" w:color="auto"/>
            <w:left w:val="none" w:sz="0" w:space="0" w:color="auto"/>
            <w:bottom w:val="none" w:sz="0" w:space="0" w:color="auto"/>
            <w:right w:val="none" w:sz="0" w:space="0" w:color="auto"/>
          </w:divBdr>
          <w:divsChild>
            <w:div w:id="264465893">
              <w:marLeft w:val="0"/>
              <w:marRight w:val="0"/>
              <w:marTop w:val="0"/>
              <w:marBottom w:val="0"/>
              <w:divBdr>
                <w:top w:val="none" w:sz="0" w:space="0" w:color="auto"/>
                <w:left w:val="none" w:sz="0" w:space="0" w:color="auto"/>
                <w:bottom w:val="none" w:sz="0" w:space="0" w:color="auto"/>
                <w:right w:val="none" w:sz="0" w:space="0" w:color="auto"/>
              </w:divBdr>
            </w:div>
          </w:divsChild>
        </w:div>
        <w:div w:id="258032094">
          <w:marLeft w:val="0"/>
          <w:marRight w:val="0"/>
          <w:marTop w:val="0"/>
          <w:marBottom w:val="0"/>
          <w:divBdr>
            <w:top w:val="none" w:sz="0" w:space="0" w:color="auto"/>
            <w:left w:val="none" w:sz="0" w:space="0" w:color="auto"/>
            <w:bottom w:val="none" w:sz="0" w:space="0" w:color="auto"/>
            <w:right w:val="none" w:sz="0" w:space="0" w:color="auto"/>
          </w:divBdr>
          <w:divsChild>
            <w:div w:id="2010787413">
              <w:marLeft w:val="0"/>
              <w:marRight w:val="0"/>
              <w:marTop w:val="0"/>
              <w:marBottom w:val="0"/>
              <w:divBdr>
                <w:top w:val="none" w:sz="0" w:space="0" w:color="auto"/>
                <w:left w:val="none" w:sz="0" w:space="0" w:color="auto"/>
                <w:bottom w:val="none" w:sz="0" w:space="0" w:color="auto"/>
                <w:right w:val="none" w:sz="0" w:space="0" w:color="auto"/>
              </w:divBdr>
            </w:div>
          </w:divsChild>
        </w:div>
        <w:div w:id="270432821">
          <w:marLeft w:val="0"/>
          <w:marRight w:val="0"/>
          <w:marTop w:val="0"/>
          <w:marBottom w:val="0"/>
          <w:divBdr>
            <w:top w:val="none" w:sz="0" w:space="0" w:color="auto"/>
            <w:left w:val="none" w:sz="0" w:space="0" w:color="auto"/>
            <w:bottom w:val="none" w:sz="0" w:space="0" w:color="auto"/>
            <w:right w:val="none" w:sz="0" w:space="0" w:color="auto"/>
          </w:divBdr>
          <w:divsChild>
            <w:div w:id="848525921">
              <w:marLeft w:val="0"/>
              <w:marRight w:val="0"/>
              <w:marTop w:val="0"/>
              <w:marBottom w:val="0"/>
              <w:divBdr>
                <w:top w:val="none" w:sz="0" w:space="0" w:color="auto"/>
                <w:left w:val="none" w:sz="0" w:space="0" w:color="auto"/>
                <w:bottom w:val="none" w:sz="0" w:space="0" w:color="auto"/>
                <w:right w:val="none" w:sz="0" w:space="0" w:color="auto"/>
              </w:divBdr>
            </w:div>
          </w:divsChild>
        </w:div>
        <w:div w:id="305472888">
          <w:marLeft w:val="0"/>
          <w:marRight w:val="0"/>
          <w:marTop w:val="0"/>
          <w:marBottom w:val="0"/>
          <w:divBdr>
            <w:top w:val="none" w:sz="0" w:space="0" w:color="auto"/>
            <w:left w:val="none" w:sz="0" w:space="0" w:color="auto"/>
            <w:bottom w:val="none" w:sz="0" w:space="0" w:color="auto"/>
            <w:right w:val="none" w:sz="0" w:space="0" w:color="auto"/>
          </w:divBdr>
          <w:divsChild>
            <w:div w:id="1533884694">
              <w:marLeft w:val="0"/>
              <w:marRight w:val="0"/>
              <w:marTop w:val="0"/>
              <w:marBottom w:val="0"/>
              <w:divBdr>
                <w:top w:val="none" w:sz="0" w:space="0" w:color="auto"/>
                <w:left w:val="none" w:sz="0" w:space="0" w:color="auto"/>
                <w:bottom w:val="none" w:sz="0" w:space="0" w:color="auto"/>
                <w:right w:val="none" w:sz="0" w:space="0" w:color="auto"/>
              </w:divBdr>
            </w:div>
          </w:divsChild>
        </w:div>
        <w:div w:id="323514170">
          <w:marLeft w:val="0"/>
          <w:marRight w:val="0"/>
          <w:marTop w:val="0"/>
          <w:marBottom w:val="0"/>
          <w:divBdr>
            <w:top w:val="none" w:sz="0" w:space="0" w:color="auto"/>
            <w:left w:val="none" w:sz="0" w:space="0" w:color="auto"/>
            <w:bottom w:val="none" w:sz="0" w:space="0" w:color="auto"/>
            <w:right w:val="none" w:sz="0" w:space="0" w:color="auto"/>
          </w:divBdr>
          <w:divsChild>
            <w:div w:id="70808958">
              <w:marLeft w:val="0"/>
              <w:marRight w:val="0"/>
              <w:marTop w:val="0"/>
              <w:marBottom w:val="0"/>
              <w:divBdr>
                <w:top w:val="none" w:sz="0" w:space="0" w:color="auto"/>
                <w:left w:val="none" w:sz="0" w:space="0" w:color="auto"/>
                <w:bottom w:val="none" w:sz="0" w:space="0" w:color="auto"/>
                <w:right w:val="none" w:sz="0" w:space="0" w:color="auto"/>
              </w:divBdr>
            </w:div>
          </w:divsChild>
        </w:div>
        <w:div w:id="323971336">
          <w:marLeft w:val="0"/>
          <w:marRight w:val="0"/>
          <w:marTop w:val="0"/>
          <w:marBottom w:val="0"/>
          <w:divBdr>
            <w:top w:val="none" w:sz="0" w:space="0" w:color="auto"/>
            <w:left w:val="none" w:sz="0" w:space="0" w:color="auto"/>
            <w:bottom w:val="none" w:sz="0" w:space="0" w:color="auto"/>
            <w:right w:val="none" w:sz="0" w:space="0" w:color="auto"/>
          </w:divBdr>
          <w:divsChild>
            <w:div w:id="1310090224">
              <w:marLeft w:val="0"/>
              <w:marRight w:val="0"/>
              <w:marTop w:val="0"/>
              <w:marBottom w:val="0"/>
              <w:divBdr>
                <w:top w:val="none" w:sz="0" w:space="0" w:color="auto"/>
                <w:left w:val="none" w:sz="0" w:space="0" w:color="auto"/>
                <w:bottom w:val="none" w:sz="0" w:space="0" w:color="auto"/>
                <w:right w:val="none" w:sz="0" w:space="0" w:color="auto"/>
              </w:divBdr>
            </w:div>
          </w:divsChild>
        </w:div>
        <w:div w:id="370695364">
          <w:marLeft w:val="0"/>
          <w:marRight w:val="0"/>
          <w:marTop w:val="0"/>
          <w:marBottom w:val="0"/>
          <w:divBdr>
            <w:top w:val="none" w:sz="0" w:space="0" w:color="auto"/>
            <w:left w:val="none" w:sz="0" w:space="0" w:color="auto"/>
            <w:bottom w:val="none" w:sz="0" w:space="0" w:color="auto"/>
            <w:right w:val="none" w:sz="0" w:space="0" w:color="auto"/>
          </w:divBdr>
          <w:divsChild>
            <w:div w:id="622154865">
              <w:marLeft w:val="0"/>
              <w:marRight w:val="0"/>
              <w:marTop w:val="0"/>
              <w:marBottom w:val="0"/>
              <w:divBdr>
                <w:top w:val="none" w:sz="0" w:space="0" w:color="auto"/>
                <w:left w:val="none" w:sz="0" w:space="0" w:color="auto"/>
                <w:bottom w:val="none" w:sz="0" w:space="0" w:color="auto"/>
                <w:right w:val="none" w:sz="0" w:space="0" w:color="auto"/>
              </w:divBdr>
            </w:div>
          </w:divsChild>
        </w:div>
        <w:div w:id="404231762">
          <w:marLeft w:val="0"/>
          <w:marRight w:val="0"/>
          <w:marTop w:val="0"/>
          <w:marBottom w:val="0"/>
          <w:divBdr>
            <w:top w:val="none" w:sz="0" w:space="0" w:color="auto"/>
            <w:left w:val="none" w:sz="0" w:space="0" w:color="auto"/>
            <w:bottom w:val="none" w:sz="0" w:space="0" w:color="auto"/>
            <w:right w:val="none" w:sz="0" w:space="0" w:color="auto"/>
          </w:divBdr>
          <w:divsChild>
            <w:div w:id="609163757">
              <w:marLeft w:val="0"/>
              <w:marRight w:val="0"/>
              <w:marTop w:val="0"/>
              <w:marBottom w:val="0"/>
              <w:divBdr>
                <w:top w:val="none" w:sz="0" w:space="0" w:color="auto"/>
                <w:left w:val="none" w:sz="0" w:space="0" w:color="auto"/>
                <w:bottom w:val="none" w:sz="0" w:space="0" w:color="auto"/>
                <w:right w:val="none" w:sz="0" w:space="0" w:color="auto"/>
              </w:divBdr>
            </w:div>
          </w:divsChild>
        </w:div>
        <w:div w:id="449861325">
          <w:marLeft w:val="0"/>
          <w:marRight w:val="0"/>
          <w:marTop w:val="0"/>
          <w:marBottom w:val="0"/>
          <w:divBdr>
            <w:top w:val="none" w:sz="0" w:space="0" w:color="auto"/>
            <w:left w:val="none" w:sz="0" w:space="0" w:color="auto"/>
            <w:bottom w:val="none" w:sz="0" w:space="0" w:color="auto"/>
            <w:right w:val="none" w:sz="0" w:space="0" w:color="auto"/>
          </w:divBdr>
          <w:divsChild>
            <w:div w:id="1265268762">
              <w:marLeft w:val="0"/>
              <w:marRight w:val="0"/>
              <w:marTop w:val="0"/>
              <w:marBottom w:val="0"/>
              <w:divBdr>
                <w:top w:val="none" w:sz="0" w:space="0" w:color="auto"/>
                <w:left w:val="none" w:sz="0" w:space="0" w:color="auto"/>
                <w:bottom w:val="none" w:sz="0" w:space="0" w:color="auto"/>
                <w:right w:val="none" w:sz="0" w:space="0" w:color="auto"/>
              </w:divBdr>
            </w:div>
          </w:divsChild>
        </w:div>
        <w:div w:id="466123929">
          <w:marLeft w:val="0"/>
          <w:marRight w:val="0"/>
          <w:marTop w:val="0"/>
          <w:marBottom w:val="0"/>
          <w:divBdr>
            <w:top w:val="none" w:sz="0" w:space="0" w:color="auto"/>
            <w:left w:val="none" w:sz="0" w:space="0" w:color="auto"/>
            <w:bottom w:val="none" w:sz="0" w:space="0" w:color="auto"/>
            <w:right w:val="none" w:sz="0" w:space="0" w:color="auto"/>
          </w:divBdr>
          <w:divsChild>
            <w:div w:id="611018313">
              <w:marLeft w:val="0"/>
              <w:marRight w:val="0"/>
              <w:marTop w:val="0"/>
              <w:marBottom w:val="0"/>
              <w:divBdr>
                <w:top w:val="none" w:sz="0" w:space="0" w:color="auto"/>
                <w:left w:val="none" w:sz="0" w:space="0" w:color="auto"/>
                <w:bottom w:val="none" w:sz="0" w:space="0" w:color="auto"/>
                <w:right w:val="none" w:sz="0" w:space="0" w:color="auto"/>
              </w:divBdr>
            </w:div>
          </w:divsChild>
        </w:div>
        <w:div w:id="473135319">
          <w:marLeft w:val="0"/>
          <w:marRight w:val="0"/>
          <w:marTop w:val="0"/>
          <w:marBottom w:val="0"/>
          <w:divBdr>
            <w:top w:val="none" w:sz="0" w:space="0" w:color="auto"/>
            <w:left w:val="none" w:sz="0" w:space="0" w:color="auto"/>
            <w:bottom w:val="none" w:sz="0" w:space="0" w:color="auto"/>
            <w:right w:val="none" w:sz="0" w:space="0" w:color="auto"/>
          </w:divBdr>
          <w:divsChild>
            <w:div w:id="98305919">
              <w:marLeft w:val="0"/>
              <w:marRight w:val="0"/>
              <w:marTop w:val="0"/>
              <w:marBottom w:val="0"/>
              <w:divBdr>
                <w:top w:val="none" w:sz="0" w:space="0" w:color="auto"/>
                <w:left w:val="none" w:sz="0" w:space="0" w:color="auto"/>
                <w:bottom w:val="none" w:sz="0" w:space="0" w:color="auto"/>
                <w:right w:val="none" w:sz="0" w:space="0" w:color="auto"/>
              </w:divBdr>
            </w:div>
          </w:divsChild>
        </w:div>
        <w:div w:id="509295944">
          <w:marLeft w:val="0"/>
          <w:marRight w:val="0"/>
          <w:marTop w:val="0"/>
          <w:marBottom w:val="0"/>
          <w:divBdr>
            <w:top w:val="none" w:sz="0" w:space="0" w:color="auto"/>
            <w:left w:val="none" w:sz="0" w:space="0" w:color="auto"/>
            <w:bottom w:val="none" w:sz="0" w:space="0" w:color="auto"/>
            <w:right w:val="none" w:sz="0" w:space="0" w:color="auto"/>
          </w:divBdr>
          <w:divsChild>
            <w:div w:id="345792076">
              <w:marLeft w:val="0"/>
              <w:marRight w:val="0"/>
              <w:marTop w:val="0"/>
              <w:marBottom w:val="0"/>
              <w:divBdr>
                <w:top w:val="none" w:sz="0" w:space="0" w:color="auto"/>
                <w:left w:val="none" w:sz="0" w:space="0" w:color="auto"/>
                <w:bottom w:val="none" w:sz="0" w:space="0" w:color="auto"/>
                <w:right w:val="none" w:sz="0" w:space="0" w:color="auto"/>
              </w:divBdr>
            </w:div>
          </w:divsChild>
        </w:div>
        <w:div w:id="518128796">
          <w:marLeft w:val="0"/>
          <w:marRight w:val="0"/>
          <w:marTop w:val="0"/>
          <w:marBottom w:val="0"/>
          <w:divBdr>
            <w:top w:val="none" w:sz="0" w:space="0" w:color="auto"/>
            <w:left w:val="none" w:sz="0" w:space="0" w:color="auto"/>
            <w:bottom w:val="none" w:sz="0" w:space="0" w:color="auto"/>
            <w:right w:val="none" w:sz="0" w:space="0" w:color="auto"/>
          </w:divBdr>
          <w:divsChild>
            <w:div w:id="271984493">
              <w:marLeft w:val="0"/>
              <w:marRight w:val="0"/>
              <w:marTop w:val="0"/>
              <w:marBottom w:val="0"/>
              <w:divBdr>
                <w:top w:val="none" w:sz="0" w:space="0" w:color="auto"/>
                <w:left w:val="none" w:sz="0" w:space="0" w:color="auto"/>
                <w:bottom w:val="none" w:sz="0" w:space="0" w:color="auto"/>
                <w:right w:val="none" w:sz="0" w:space="0" w:color="auto"/>
              </w:divBdr>
            </w:div>
          </w:divsChild>
        </w:div>
        <w:div w:id="546259773">
          <w:marLeft w:val="0"/>
          <w:marRight w:val="0"/>
          <w:marTop w:val="0"/>
          <w:marBottom w:val="0"/>
          <w:divBdr>
            <w:top w:val="none" w:sz="0" w:space="0" w:color="auto"/>
            <w:left w:val="none" w:sz="0" w:space="0" w:color="auto"/>
            <w:bottom w:val="none" w:sz="0" w:space="0" w:color="auto"/>
            <w:right w:val="none" w:sz="0" w:space="0" w:color="auto"/>
          </w:divBdr>
          <w:divsChild>
            <w:div w:id="664476962">
              <w:marLeft w:val="0"/>
              <w:marRight w:val="0"/>
              <w:marTop w:val="0"/>
              <w:marBottom w:val="0"/>
              <w:divBdr>
                <w:top w:val="none" w:sz="0" w:space="0" w:color="auto"/>
                <w:left w:val="none" w:sz="0" w:space="0" w:color="auto"/>
                <w:bottom w:val="none" w:sz="0" w:space="0" w:color="auto"/>
                <w:right w:val="none" w:sz="0" w:space="0" w:color="auto"/>
              </w:divBdr>
            </w:div>
          </w:divsChild>
        </w:div>
        <w:div w:id="578515847">
          <w:marLeft w:val="0"/>
          <w:marRight w:val="0"/>
          <w:marTop w:val="0"/>
          <w:marBottom w:val="0"/>
          <w:divBdr>
            <w:top w:val="none" w:sz="0" w:space="0" w:color="auto"/>
            <w:left w:val="none" w:sz="0" w:space="0" w:color="auto"/>
            <w:bottom w:val="none" w:sz="0" w:space="0" w:color="auto"/>
            <w:right w:val="none" w:sz="0" w:space="0" w:color="auto"/>
          </w:divBdr>
          <w:divsChild>
            <w:div w:id="749041770">
              <w:marLeft w:val="0"/>
              <w:marRight w:val="0"/>
              <w:marTop w:val="0"/>
              <w:marBottom w:val="0"/>
              <w:divBdr>
                <w:top w:val="none" w:sz="0" w:space="0" w:color="auto"/>
                <w:left w:val="none" w:sz="0" w:space="0" w:color="auto"/>
                <w:bottom w:val="none" w:sz="0" w:space="0" w:color="auto"/>
                <w:right w:val="none" w:sz="0" w:space="0" w:color="auto"/>
              </w:divBdr>
            </w:div>
          </w:divsChild>
        </w:div>
        <w:div w:id="619996850">
          <w:marLeft w:val="0"/>
          <w:marRight w:val="0"/>
          <w:marTop w:val="0"/>
          <w:marBottom w:val="0"/>
          <w:divBdr>
            <w:top w:val="none" w:sz="0" w:space="0" w:color="auto"/>
            <w:left w:val="none" w:sz="0" w:space="0" w:color="auto"/>
            <w:bottom w:val="none" w:sz="0" w:space="0" w:color="auto"/>
            <w:right w:val="none" w:sz="0" w:space="0" w:color="auto"/>
          </w:divBdr>
          <w:divsChild>
            <w:div w:id="1699623283">
              <w:marLeft w:val="0"/>
              <w:marRight w:val="0"/>
              <w:marTop w:val="0"/>
              <w:marBottom w:val="0"/>
              <w:divBdr>
                <w:top w:val="none" w:sz="0" w:space="0" w:color="auto"/>
                <w:left w:val="none" w:sz="0" w:space="0" w:color="auto"/>
                <w:bottom w:val="none" w:sz="0" w:space="0" w:color="auto"/>
                <w:right w:val="none" w:sz="0" w:space="0" w:color="auto"/>
              </w:divBdr>
            </w:div>
          </w:divsChild>
        </w:div>
        <w:div w:id="663356987">
          <w:marLeft w:val="0"/>
          <w:marRight w:val="0"/>
          <w:marTop w:val="0"/>
          <w:marBottom w:val="0"/>
          <w:divBdr>
            <w:top w:val="none" w:sz="0" w:space="0" w:color="auto"/>
            <w:left w:val="none" w:sz="0" w:space="0" w:color="auto"/>
            <w:bottom w:val="none" w:sz="0" w:space="0" w:color="auto"/>
            <w:right w:val="none" w:sz="0" w:space="0" w:color="auto"/>
          </w:divBdr>
          <w:divsChild>
            <w:div w:id="843714705">
              <w:marLeft w:val="0"/>
              <w:marRight w:val="0"/>
              <w:marTop w:val="0"/>
              <w:marBottom w:val="0"/>
              <w:divBdr>
                <w:top w:val="none" w:sz="0" w:space="0" w:color="auto"/>
                <w:left w:val="none" w:sz="0" w:space="0" w:color="auto"/>
                <w:bottom w:val="none" w:sz="0" w:space="0" w:color="auto"/>
                <w:right w:val="none" w:sz="0" w:space="0" w:color="auto"/>
              </w:divBdr>
            </w:div>
          </w:divsChild>
        </w:div>
        <w:div w:id="691154747">
          <w:marLeft w:val="0"/>
          <w:marRight w:val="0"/>
          <w:marTop w:val="0"/>
          <w:marBottom w:val="0"/>
          <w:divBdr>
            <w:top w:val="none" w:sz="0" w:space="0" w:color="auto"/>
            <w:left w:val="none" w:sz="0" w:space="0" w:color="auto"/>
            <w:bottom w:val="none" w:sz="0" w:space="0" w:color="auto"/>
            <w:right w:val="none" w:sz="0" w:space="0" w:color="auto"/>
          </w:divBdr>
          <w:divsChild>
            <w:div w:id="1246648020">
              <w:marLeft w:val="0"/>
              <w:marRight w:val="0"/>
              <w:marTop w:val="0"/>
              <w:marBottom w:val="0"/>
              <w:divBdr>
                <w:top w:val="none" w:sz="0" w:space="0" w:color="auto"/>
                <w:left w:val="none" w:sz="0" w:space="0" w:color="auto"/>
                <w:bottom w:val="none" w:sz="0" w:space="0" w:color="auto"/>
                <w:right w:val="none" w:sz="0" w:space="0" w:color="auto"/>
              </w:divBdr>
            </w:div>
          </w:divsChild>
        </w:div>
        <w:div w:id="702754338">
          <w:marLeft w:val="0"/>
          <w:marRight w:val="0"/>
          <w:marTop w:val="0"/>
          <w:marBottom w:val="0"/>
          <w:divBdr>
            <w:top w:val="none" w:sz="0" w:space="0" w:color="auto"/>
            <w:left w:val="none" w:sz="0" w:space="0" w:color="auto"/>
            <w:bottom w:val="none" w:sz="0" w:space="0" w:color="auto"/>
            <w:right w:val="none" w:sz="0" w:space="0" w:color="auto"/>
          </w:divBdr>
          <w:divsChild>
            <w:div w:id="1902398407">
              <w:marLeft w:val="0"/>
              <w:marRight w:val="0"/>
              <w:marTop w:val="0"/>
              <w:marBottom w:val="0"/>
              <w:divBdr>
                <w:top w:val="none" w:sz="0" w:space="0" w:color="auto"/>
                <w:left w:val="none" w:sz="0" w:space="0" w:color="auto"/>
                <w:bottom w:val="none" w:sz="0" w:space="0" w:color="auto"/>
                <w:right w:val="none" w:sz="0" w:space="0" w:color="auto"/>
              </w:divBdr>
            </w:div>
          </w:divsChild>
        </w:div>
        <w:div w:id="750079191">
          <w:marLeft w:val="0"/>
          <w:marRight w:val="0"/>
          <w:marTop w:val="0"/>
          <w:marBottom w:val="0"/>
          <w:divBdr>
            <w:top w:val="none" w:sz="0" w:space="0" w:color="auto"/>
            <w:left w:val="none" w:sz="0" w:space="0" w:color="auto"/>
            <w:bottom w:val="none" w:sz="0" w:space="0" w:color="auto"/>
            <w:right w:val="none" w:sz="0" w:space="0" w:color="auto"/>
          </w:divBdr>
          <w:divsChild>
            <w:div w:id="1997418023">
              <w:marLeft w:val="0"/>
              <w:marRight w:val="0"/>
              <w:marTop w:val="0"/>
              <w:marBottom w:val="0"/>
              <w:divBdr>
                <w:top w:val="none" w:sz="0" w:space="0" w:color="auto"/>
                <w:left w:val="none" w:sz="0" w:space="0" w:color="auto"/>
                <w:bottom w:val="none" w:sz="0" w:space="0" w:color="auto"/>
                <w:right w:val="none" w:sz="0" w:space="0" w:color="auto"/>
              </w:divBdr>
            </w:div>
          </w:divsChild>
        </w:div>
        <w:div w:id="789200075">
          <w:marLeft w:val="0"/>
          <w:marRight w:val="0"/>
          <w:marTop w:val="0"/>
          <w:marBottom w:val="0"/>
          <w:divBdr>
            <w:top w:val="none" w:sz="0" w:space="0" w:color="auto"/>
            <w:left w:val="none" w:sz="0" w:space="0" w:color="auto"/>
            <w:bottom w:val="none" w:sz="0" w:space="0" w:color="auto"/>
            <w:right w:val="none" w:sz="0" w:space="0" w:color="auto"/>
          </w:divBdr>
          <w:divsChild>
            <w:div w:id="1945455436">
              <w:marLeft w:val="0"/>
              <w:marRight w:val="0"/>
              <w:marTop w:val="0"/>
              <w:marBottom w:val="0"/>
              <w:divBdr>
                <w:top w:val="none" w:sz="0" w:space="0" w:color="auto"/>
                <w:left w:val="none" w:sz="0" w:space="0" w:color="auto"/>
                <w:bottom w:val="none" w:sz="0" w:space="0" w:color="auto"/>
                <w:right w:val="none" w:sz="0" w:space="0" w:color="auto"/>
              </w:divBdr>
            </w:div>
          </w:divsChild>
        </w:div>
        <w:div w:id="844629252">
          <w:marLeft w:val="0"/>
          <w:marRight w:val="0"/>
          <w:marTop w:val="0"/>
          <w:marBottom w:val="0"/>
          <w:divBdr>
            <w:top w:val="none" w:sz="0" w:space="0" w:color="auto"/>
            <w:left w:val="none" w:sz="0" w:space="0" w:color="auto"/>
            <w:bottom w:val="none" w:sz="0" w:space="0" w:color="auto"/>
            <w:right w:val="none" w:sz="0" w:space="0" w:color="auto"/>
          </w:divBdr>
          <w:divsChild>
            <w:div w:id="1537621565">
              <w:marLeft w:val="0"/>
              <w:marRight w:val="0"/>
              <w:marTop w:val="0"/>
              <w:marBottom w:val="0"/>
              <w:divBdr>
                <w:top w:val="none" w:sz="0" w:space="0" w:color="auto"/>
                <w:left w:val="none" w:sz="0" w:space="0" w:color="auto"/>
                <w:bottom w:val="none" w:sz="0" w:space="0" w:color="auto"/>
                <w:right w:val="none" w:sz="0" w:space="0" w:color="auto"/>
              </w:divBdr>
            </w:div>
          </w:divsChild>
        </w:div>
        <w:div w:id="864901926">
          <w:marLeft w:val="0"/>
          <w:marRight w:val="0"/>
          <w:marTop w:val="0"/>
          <w:marBottom w:val="0"/>
          <w:divBdr>
            <w:top w:val="none" w:sz="0" w:space="0" w:color="auto"/>
            <w:left w:val="none" w:sz="0" w:space="0" w:color="auto"/>
            <w:bottom w:val="none" w:sz="0" w:space="0" w:color="auto"/>
            <w:right w:val="none" w:sz="0" w:space="0" w:color="auto"/>
          </w:divBdr>
          <w:divsChild>
            <w:div w:id="595292019">
              <w:marLeft w:val="0"/>
              <w:marRight w:val="0"/>
              <w:marTop w:val="0"/>
              <w:marBottom w:val="0"/>
              <w:divBdr>
                <w:top w:val="none" w:sz="0" w:space="0" w:color="auto"/>
                <w:left w:val="none" w:sz="0" w:space="0" w:color="auto"/>
                <w:bottom w:val="none" w:sz="0" w:space="0" w:color="auto"/>
                <w:right w:val="none" w:sz="0" w:space="0" w:color="auto"/>
              </w:divBdr>
            </w:div>
          </w:divsChild>
        </w:div>
        <w:div w:id="876426913">
          <w:marLeft w:val="0"/>
          <w:marRight w:val="0"/>
          <w:marTop w:val="0"/>
          <w:marBottom w:val="0"/>
          <w:divBdr>
            <w:top w:val="none" w:sz="0" w:space="0" w:color="auto"/>
            <w:left w:val="none" w:sz="0" w:space="0" w:color="auto"/>
            <w:bottom w:val="none" w:sz="0" w:space="0" w:color="auto"/>
            <w:right w:val="none" w:sz="0" w:space="0" w:color="auto"/>
          </w:divBdr>
          <w:divsChild>
            <w:div w:id="978221376">
              <w:marLeft w:val="0"/>
              <w:marRight w:val="0"/>
              <w:marTop w:val="0"/>
              <w:marBottom w:val="0"/>
              <w:divBdr>
                <w:top w:val="none" w:sz="0" w:space="0" w:color="auto"/>
                <w:left w:val="none" w:sz="0" w:space="0" w:color="auto"/>
                <w:bottom w:val="none" w:sz="0" w:space="0" w:color="auto"/>
                <w:right w:val="none" w:sz="0" w:space="0" w:color="auto"/>
              </w:divBdr>
            </w:div>
          </w:divsChild>
        </w:div>
        <w:div w:id="882979267">
          <w:marLeft w:val="0"/>
          <w:marRight w:val="0"/>
          <w:marTop w:val="0"/>
          <w:marBottom w:val="0"/>
          <w:divBdr>
            <w:top w:val="none" w:sz="0" w:space="0" w:color="auto"/>
            <w:left w:val="none" w:sz="0" w:space="0" w:color="auto"/>
            <w:bottom w:val="none" w:sz="0" w:space="0" w:color="auto"/>
            <w:right w:val="none" w:sz="0" w:space="0" w:color="auto"/>
          </w:divBdr>
          <w:divsChild>
            <w:div w:id="1417439864">
              <w:marLeft w:val="0"/>
              <w:marRight w:val="0"/>
              <w:marTop w:val="0"/>
              <w:marBottom w:val="0"/>
              <w:divBdr>
                <w:top w:val="none" w:sz="0" w:space="0" w:color="auto"/>
                <w:left w:val="none" w:sz="0" w:space="0" w:color="auto"/>
                <w:bottom w:val="none" w:sz="0" w:space="0" w:color="auto"/>
                <w:right w:val="none" w:sz="0" w:space="0" w:color="auto"/>
              </w:divBdr>
            </w:div>
          </w:divsChild>
        </w:div>
        <w:div w:id="914127649">
          <w:marLeft w:val="0"/>
          <w:marRight w:val="0"/>
          <w:marTop w:val="0"/>
          <w:marBottom w:val="0"/>
          <w:divBdr>
            <w:top w:val="none" w:sz="0" w:space="0" w:color="auto"/>
            <w:left w:val="none" w:sz="0" w:space="0" w:color="auto"/>
            <w:bottom w:val="none" w:sz="0" w:space="0" w:color="auto"/>
            <w:right w:val="none" w:sz="0" w:space="0" w:color="auto"/>
          </w:divBdr>
          <w:divsChild>
            <w:div w:id="603615021">
              <w:marLeft w:val="0"/>
              <w:marRight w:val="0"/>
              <w:marTop w:val="0"/>
              <w:marBottom w:val="0"/>
              <w:divBdr>
                <w:top w:val="none" w:sz="0" w:space="0" w:color="auto"/>
                <w:left w:val="none" w:sz="0" w:space="0" w:color="auto"/>
                <w:bottom w:val="none" w:sz="0" w:space="0" w:color="auto"/>
                <w:right w:val="none" w:sz="0" w:space="0" w:color="auto"/>
              </w:divBdr>
            </w:div>
          </w:divsChild>
        </w:div>
        <w:div w:id="965083149">
          <w:marLeft w:val="0"/>
          <w:marRight w:val="0"/>
          <w:marTop w:val="0"/>
          <w:marBottom w:val="0"/>
          <w:divBdr>
            <w:top w:val="none" w:sz="0" w:space="0" w:color="auto"/>
            <w:left w:val="none" w:sz="0" w:space="0" w:color="auto"/>
            <w:bottom w:val="none" w:sz="0" w:space="0" w:color="auto"/>
            <w:right w:val="none" w:sz="0" w:space="0" w:color="auto"/>
          </w:divBdr>
          <w:divsChild>
            <w:div w:id="448866004">
              <w:marLeft w:val="0"/>
              <w:marRight w:val="0"/>
              <w:marTop w:val="0"/>
              <w:marBottom w:val="0"/>
              <w:divBdr>
                <w:top w:val="none" w:sz="0" w:space="0" w:color="auto"/>
                <w:left w:val="none" w:sz="0" w:space="0" w:color="auto"/>
                <w:bottom w:val="none" w:sz="0" w:space="0" w:color="auto"/>
                <w:right w:val="none" w:sz="0" w:space="0" w:color="auto"/>
              </w:divBdr>
            </w:div>
          </w:divsChild>
        </w:div>
        <w:div w:id="1004012371">
          <w:marLeft w:val="0"/>
          <w:marRight w:val="0"/>
          <w:marTop w:val="0"/>
          <w:marBottom w:val="0"/>
          <w:divBdr>
            <w:top w:val="none" w:sz="0" w:space="0" w:color="auto"/>
            <w:left w:val="none" w:sz="0" w:space="0" w:color="auto"/>
            <w:bottom w:val="none" w:sz="0" w:space="0" w:color="auto"/>
            <w:right w:val="none" w:sz="0" w:space="0" w:color="auto"/>
          </w:divBdr>
          <w:divsChild>
            <w:div w:id="319965190">
              <w:marLeft w:val="0"/>
              <w:marRight w:val="0"/>
              <w:marTop w:val="0"/>
              <w:marBottom w:val="0"/>
              <w:divBdr>
                <w:top w:val="none" w:sz="0" w:space="0" w:color="auto"/>
                <w:left w:val="none" w:sz="0" w:space="0" w:color="auto"/>
                <w:bottom w:val="none" w:sz="0" w:space="0" w:color="auto"/>
                <w:right w:val="none" w:sz="0" w:space="0" w:color="auto"/>
              </w:divBdr>
            </w:div>
          </w:divsChild>
        </w:div>
        <w:div w:id="1060981545">
          <w:marLeft w:val="0"/>
          <w:marRight w:val="0"/>
          <w:marTop w:val="0"/>
          <w:marBottom w:val="0"/>
          <w:divBdr>
            <w:top w:val="none" w:sz="0" w:space="0" w:color="auto"/>
            <w:left w:val="none" w:sz="0" w:space="0" w:color="auto"/>
            <w:bottom w:val="none" w:sz="0" w:space="0" w:color="auto"/>
            <w:right w:val="none" w:sz="0" w:space="0" w:color="auto"/>
          </w:divBdr>
          <w:divsChild>
            <w:div w:id="901601248">
              <w:marLeft w:val="0"/>
              <w:marRight w:val="0"/>
              <w:marTop w:val="0"/>
              <w:marBottom w:val="0"/>
              <w:divBdr>
                <w:top w:val="none" w:sz="0" w:space="0" w:color="auto"/>
                <w:left w:val="none" w:sz="0" w:space="0" w:color="auto"/>
                <w:bottom w:val="none" w:sz="0" w:space="0" w:color="auto"/>
                <w:right w:val="none" w:sz="0" w:space="0" w:color="auto"/>
              </w:divBdr>
            </w:div>
          </w:divsChild>
        </w:div>
        <w:div w:id="1073357923">
          <w:marLeft w:val="0"/>
          <w:marRight w:val="0"/>
          <w:marTop w:val="0"/>
          <w:marBottom w:val="0"/>
          <w:divBdr>
            <w:top w:val="none" w:sz="0" w:space="0" w:color="auto"/>
            <w:left w:val="none" w:sz="0" w:space="0" w:color="auto"/>
            <w:bottom w:val="none" w:sz="0" w:space="0" w:color="auto"/>
            <w:right w:val="none" w:sz="0" w:space="0" w:color="auto"/>
          </w:divBdr>
          <w:divsChild>
            <w:div w:id="1216502488">
              <w:marLeft w:val="0"/>
              <w:marRight w:val="0"/>
              <w:marTop w:val="0"/>
              <w:marBottom w:val="0"/>
              <w:divBdr>
                <w:top w:val="none" w:sz="0" w:space="0" w:color="auto"/>
                <w:left w:val="none" w:sz="0" w:space="0" w:color="auto"/>
                <w:bottom w:val="none" w:sz="0" w:space="0" w:color="auto"/>
                <w:right w:val="none" w:sz="0" w:space="0" w:color="auto"/>
              </w:divBdr>
            </w:div>
          </w:divsChild>
        </w:div>
        <w:div w:id="1184055471">
          <w:marLeft w:val="0"/>
          <w:marRight w:val="0"/>
          <w:marTop w:val="0"/>
          <w:marBottom w:val="0"/>
          <w:divBdr>
            <w:top w:val="none" w:sz="0" w:space="0" w:color="auto"/>
            <w:left w:val="none" w:sz="0" w:space="0" w:color="auto"/>
            <w:bottom w:val="none" w:sz="0" w:space="0" w:color="auto"/>
            <w:right w:val="none" w:sz="0" w:space="0" w:color="auto"/>
          </w:divBdr>
          <w:divsChild>
            <w:div w:id="1355569427">
              <w:marLeft w:val="0"/>
              <w:marRight w:val="0"/>
              <w:marTop w:val="0"/>
              <w:marBottom w:val="0"/>
              <w:divBdr>
                <w:top w:val="none" w:sz="0" w:space="0" w:color="auto"/>
                <w:left w:val="none" w:sz="0" w:space="0" w:color="auto"/>
                <w:bottom w:val="none" w:sz="0" w:space="0" w:color="auto"/>
                <w:right w:val="none" w:sz="0" w:space="0" w:color="auto"/>
              </w:divBdr>
            </w:div>
          </w:divsChild>
        </w:div>
        <w:div w:id="1193807547">
          <w:marLeft w:val="0"/>
          <w:marRight w:val="0"/>
          <w:marTop w:val="0"/>
          <w:marBottom w:val="0"/>
          <w:divBdr>
            <w:top w:val="none" w:sz="0" w:space="0" w:color="auto"/>
            <w:left w:val="none" w:sz="0" w:space="0" w:color="auto"/>
            <w:bottom w:val="none" w:sz="0" w:space="0" w:color="auto"/>
            <w:right w:val="none" w:sz="0" w:space="0" w:color="auto"/>
          </w:divBdr>
          <w:divsChild>
            <w:div w:id="776488616">
              <w:marLeft w:val="0"/>
              <w:marRight w:val="0"/>
              <w:marTop w:val="0"/>
              <w:marBottom w:val="0"/>
              <w:divBdr>
                <w:top w:val="none" w:sz="0" w:space="0" w:color="auto"/>
                <w:left w:val="none" w:sz="0" w:space="0" w:color="auto"/>
                <w:bottom w:val="none" w:sz="0" w:space="0" w:color="auto"/>
                <w:right w:val="none" w:sz="0" w:space="0" w:color="auto"/>
              </w:divBdr>
            </w:div>
          </w:divsChild>
        </w:div>
        <w:div w:id="1194614029">
          <w:marLeft w:val="0"/>
          <w:marRight w:val="0"/>
          <w:marTop w:val="0"/>
          <w:marBottom w:val="0"/>
          <w:divBdr>
            <w:top w:val="none" w:sz="0" w:space="0" w:color="auto"/>
            <w:left w:val="none" w:sz="0" w:space="0" w:color="auto"/>
            <w:bottom w:val="none" w:sz="0" w:space="0" w:color="auto"/>
            <w:right w:val="none" w:sz="0" w:space="0" w:color="auto"/>
          </w:divBdr>
          <w:divsChild>
            <w:div w:id="2055537669">
              <w:marLeft w:val="0"/>
              <w:marRight w:val="0"/>
              <w:marTop w:val="0"/>
              <w:marBottom w:val="0"/>
              <w:divBdr>
                <w:top w:val="none" w:sz="0" w:space="0" w:color="auto"/>
                <w:left w:val="none" w:sz="0" w:space="0" w:color="auto"/>
                <w:bottom w:val="none" w:sz="0" w:space="0" w:color="auto"/>
                <w:right w:val="none" w:sz="0" w:space="0" w:color="auto"/>
              </w:divBdr>
            </w:div>
          </w:divsChild>
        </w:div>
        <w:div w:id="1199508411">
          <w:marLeft w:val="0"/>
          <w:marRight w:val="0"/>
          <w:marTop w:val="0"/>
          <w:marBottom w:val="0"/>
          <w:divBdr>
            <w:top w:val="none" w:sz="0" w:space="0" w:color="auto"/>
            <w:left w:val="none" w:sz="0" w:space="0" w:color="auto"/>
            <w:bottom w:val="none" w:sz="0" w:space="0" w:color="auto"/>
            <w:right w:val="none" w:sz="0" w:space="0" w:color="auto"/>
          </w:divBdr>
          <w:divsChild>
            <w:div w:id="1840777182">
              <w:marLeft w:val="0"/>
              <w:marRight w:val="0"/>
              <w:marTop w:val="0"/>
              <w:marBottom w:val="0"/>
              <w:divBdr>
                <w:top w:val="none" w:sz="0" w:space="0" w:color="auto"/>
                <w:left w:val="none" w:sz="0" w:space="0" w:color="auto"/>
                <w:bottom w:val="none" w:sz="0" w:space="0" w:color="auto"/>
                <w:right w:val="none" w:sz="0" w:space="0" w:color="auto"/>
              </w:divBdr>
            </w:div>
          </w:divsChild>
        </w:div>
        <w:div w:id="1199927695">
          <w:marLeft w:val="0"/>
          <w:marRight w:val="0"/>
          <w:marTop w:val="0"/>
          <w:marBottom w:val="0"/>
          <w:divBdr>
            <w:top w:val="none" w:sz="0" w:space="0" w:color="auto"/>
            <w:left w:val="none" w:sz="0" w:space="0" w:color="auto"/>
            <w:bottom w:val="none" w:sz="0" w:space="0" w:color="auto"/>
            <w:right w:val="none" w:sz="0" w:space="0" w:color="auto"/>
          </w:divBdr>
          <w:divsChild>
            <w:div w:id="1935674180">
              <w:marLeft w:val="0"/>
              <w:marRight w:val="0"/>
              <w:marTop w:val="0"/>
              <w:marBottom w:val="0"/>
              <w:divBdr>
                <w:top w:val="none" w:sz="0" w:space="0" w:color="auto"/>
                <w:left w:val="none" w:sz="0" w:space="0" w:color="auto"/>
                <w:bottom w:val="none" w:sz="0" w:space="0" w:color="auto"/>
                <w:right w:val="none" w:sz="0" w:space="0" w:color="auto"/>
              </w:divBdr>
            </w:div>
          </w:divsChild>
        </w:div>
        <w:div w:id="1230968053">
          <w:marLeft w:val="0"/>
          <w:marRight w:val="0"/>
          <w:marTop w:val="0"/>
          <w:marBottom w:val="0"/>
          <w:divBdr>
            <w:top w:val="none" w:sz="0" w:space="0" w:color="auto"/>
            <w:left w:val="none" w:sz="0" w:space="0" w:color="auto"/>
            <w:bottom w:val="none" w:sz="0" w:space="0" w:color="auto"/>
            <w:right w:val="none" w:sz="0" w:space="0" w:color="auto"/>
          </w:divBdr>
          <w:divsChild>
            <w:div w:id="349914275">
              <w:marLeft w:val="0"/>
              <w:marRight w:val="0"/>
              <w:marTop w:val="0"/>
              <w:marBottom w:val="0"/>
              <w:divBdr>
                <w:top w:val="none" w:sz="0" w:space="0" w:color="auto"/>
                <w:left w:val="none" w:sz="0" w:space="0" w:color="auto"/>
                <w:bottom w:val="none" w:sz="0" w:space="0" w:color="auto"/>
                <w:right w:val="none" w:sz="0" w:space="0" w:color="auto"/>
              </w:divBdr>
            </w:div>
          </w:divsChild>
        </w:div>
        <w:div w:id="1256208435">
          <w:marLeft w:val="0"/>
          <w:marRight w:val="0"/>
          <w:marTop w:val="0"/>
          <w:marBottom w:val="0"/>
          <w:divBdr>
            <w:top w:val="none" w:sz="0" w:space="0" w:color="auto"/>
            <w:left w:val="none" w:sz="0" w:space="0" w:color="auto"/>
            <w:bottom w:val="none" w:sz="0" w:space="0" w:color="auto"/>
            <w:right w:val="none" w:sz="0" w:space="0" w:color="auto"/>
          </w:divBdr>
          <w:divsChild>
            <w:div w:id="2111003016">
              <w:marLeft w:val="0"/>
              <w:marRight w:val="0"/>
              <w:marTop w:val="0"/>
              <w:marBottom w:val="0"/>
              <w:divBdr>
                <w:top w:val="none" w:sz="0" w:space="0" w:color="auto"/>
                <w:left w:val="none" w:sz="0" w:space="0" w:color="auto"/>
                <w:bottom w:val="none" w:sz="0" w:space="0" w:color="auto"/>
                <w:right w:val="none" w:sz="0" w:space="0" w:color="auto"/>
              </w:divBdr>
            </w:div>
          </w:divsChild>
        </w:div>
        <w:div w:id="1269697183">
          <w:marLeft w:val="0"/>
          <w:marRight w:val="0"/>
          <w:marTop w:val="0"/>
          <w:marBottom w:val="0"/>
          <w:divBdr>
            <w:top w:val="none" w:sz="0" w:space="0" w:color="auto"/>
            <w:left w:val="none" w:sz="0" w:space="0" w:color="auto"/>
            <w:bottom w:val="none" w:sz="0" w:space="0" w:color="auto"/>
            <w:right w:val="none" w:sz="0" w:space="0" w:color="auto"/>
          </w:divBdr>
          <w:divsChild>
            <w:div w:id="441652294">
              <w:marLeft w:val="0"/>
              <w:marRight w:val="0"/>
              <w:marTop w:val="0"/>
              <w:marBottom w:val="0"/>
              <w:divBdr>
                <w:top w:val="none" w:sz="0" w:space="0" w:color="auto"/>
                <w:left w:val="none" w:sz="0" w:space="0" w:color="auto"/>
                <w:bottom w:val="none" w:sz="0" w:space="0" w:color="auto"/>
                <w:right w:val="none" w:sz="0" w:space="0" w:color="auto"/>
              </w:divBdr>
            </w:div>
          </w:divsChild>
        </w:div>
        <w:div w:id="1296834957">
          <w:marLeft w:val="0"/>
          <w:marRight w:val="0"/>
          <w:marTop w:val="0"/>
          <w:marBottom w:val="0"/>
          <w:divBdr>
            <w:top w:val="none" w:sz="0" w:space="0" w:color="auto"/>
            <w:left w:val="none" w:sz="0" w:space="0" w:color="auto"/>
            <w:bottom w:val="none" w:sz="0" w:space="0" w:color="auto"/>
            <w:right w:val="none" w:sz="0" w:space="0" w:color="auto"/>
          </w:divBdr>
          <w:divsChild>
            <w:div w:id="196890595">
              <w:marLeft w:val="0"/>
              <w:marRight w:val="0"/>
              <w:marTop w:val="0"/>
              <w:marBottom w:val="0"/>
              <w:divBdr>
                <w:top w:val="none" w:sz="0" w:space="0" w:color="auto"/>
                <w:left w:val="none" w:sz="0" w:space="0" w:color="auto"/>
                <w:bottom w:val="none" w:sz="0" w:space="0" w:color="auto"/>
                <w:right w:val="none" w:sz="0" w:space="0" w:color="auto"/>
              </w:divBdr>
            </w:div>
          </w:divsChild>
        </w:div>
        <w:div w:id="1305617538">
          <w:marLeft w:val="0"/>
          <w:marRight w:val="0"/>
          <w:marTop w:val="0"/>
          <w:marBottom w:val="0"/>
          <w:divBdr>
            <w:top w:val="none" w:sz="0" w:space="0" w:color="auto"/>
            <w:left w:val="none" w:sz="0" w:space="0" w:color="auto"/>
            <w:bottom w:val="none" w:sz="0" w:space="0" w:color="auto"/>
            <w:right w:val="none" w:sz="0" w:space="0" w:color="auto"/>
          </w:divBdr>
          <w:divsChild>
            <w:div w:id="152377741">
              <w:marLeft w:val="0"/>
              <w:marRight w:val="0"/>
              <w:marTop w:val="0"/>
              <w:marBottom w:val="0"/>
              <w:divBdr>
                <w:top w:val="none" w:sz="0" w:space="0" w:color="auto"/>
                <w:left w:val="none" w:sz="0" w:space="0" w:color="auto"/>
                <w:bottom w:val="none" w:sz="0" w:space="0" w:color="auto"/>
                <w:right w:val="none" w:sz="0" w:space="0" w:color="auto"/>
              </w:divBdr>
            </w:div>
          </w:divsChild>
        </w:div>
        <w:div w:id="1335255410">
          <w:marLeft w:val="0"/>
          <w:marRight w:val="0"/>
          <w:marTop w:val="0"/>
          <w:marBottom w:val="0"/>
          <w:divBdr>
            <w:top w:val="none" w:sz="0" w:space="0" w:color="auto"/>
            <w:left w:val="none" w:sz="0" w:space="0" w:color="auto"/>
            <w:bottom w:val="none" w:sz="0" w:space="0" w:color="auto"/>
            <w:right w:val="none" w:sz="0" w:space="0" w:color="auto"/>
          </w:divBdr>
          <w:divsChild>
            <w:div w:id="312835743">
              <w:marLeft w:val="0"/>
              <w:marRight w:val="0"/>
              <w:marTop w:val="0"/>
              <w:marBottom w:val="0"/>
              <w:divBdr>
                <w:top w:val="none" w:sz="0" w:space="0" w:color="auto"/>
                <w:left w:val="none" w:sz="0" w:space="0" w:color="auto"/>
                <w:bottom w:val="none" w:sz="0" w:space="0" w:color="auto"/>
                <w:right w:val="none" w:sz="0" w:space="0" w:color="auto"/>
              </w:divBdr>
            </w:div>
          </w:divsChild>
        </w:div>
        <w:div w:id="1369186491">
          <w:marLeft w:val="0"/>
          <w:marRight w:val="0"/>
          <w:marTop w:val="0"/>
          <w:marBottom w:val="0"/>
          <w:divBdr>
            <w:top w:val="none" w:sz="0" w:space="0" w:color="auto"/>
            <w:left w:val="none" w:sz="0" w:space="0" w:color="auto"/>
            <w:bottom w:val="none" w:sz="0" w:space="0" w:color="auto"/>
            <w:right w:val="none" w:sz="0" w:space="0" w:color="auto"/>
          </w:divBdr>
          <w:divsChild>
            <w:div w:id="10879021">
              <w:marLeft w:val="0"/>
              <w:marRight w:val="0"/>
              <w:marTop w:val="0"/>
              <w:marBottom w:val="0"/>
              <w:divBdr>
                <w:top w:val="none" w:sz="0" w:space="0" w:color="auto"/>
                <w:left w:val="none" w:sz="0" w:space="0" w:color="auto"/>
                <w:bottom w:val="none" w:sz="0" w:space="0" w:color="auto"/>
                <w:right w:val="none" w:sz="0" w:space="0" w:color="auto"/>
              </w:divBdr>
            </w:div>
          </w:divsChild>
        </w:div>
        <w:div w:id="1403872435">
          <w:marLeft w:val="0"/>
          <w:marRight w:val="0"/>
          <w:marTop w:val="0"/>
          <w:marBottom w:val="0"/>
          <w:divBdr>
            <w:top w:val="none" w:sz="0" w:space="0" w:color="auto"/>
            <w:left w:val="none" w:sz="0" w:space="0" w:color="auto"/>
            <w:bottom w:val="none" w:sz="0" w:space="0" w:color="auto"/>
            <w:right w:val="none" w:sz="0" w:space="0" w:color="auto"/>
          </w:divBdr>
          <w:divsChild>
            <w:div w:id="1286157414">
              <w:marLeft w:val="0"/>
              <w:marRight w:val="0"/>
              <w:marTop w:val="0"/>
              <w:marBottom w:val="0"/>
              <w:divBdr>
                <w:top w:val="none" w:sz="0" w:space="0" w:color="auto"/>
                <w:left w:val="none" w:sz="0" w:space="0" w:color="auto"/>
                <w:bottom w:val="none" w:sz="0" w:space="0" w:color="auto"/>
                <w:right w:val="none" w:sz="0" w:space="0" w:color="auto"/>
              </w:divBdr>
            </w:div>
          </w:divsChild>
        </w:div>
        <w:div w:id="1412044406">
          <w:marLeft w:val="0"/>
          <w:marRight w:val="0"/>
          <w:marTop w:val="0"/>
          <w:marBottom w:val="0"/>
          <w:divBdr>
            <w:top w:val="none" w:sz="0" w:space="0" w:color="auto"/>
            <w:left w:val="none" w:sz="0" w:space="0" w:color="auto"/>
            <w:bottom w:val="none" w:sz="0" w:space="0" w:color="auto"/>
            <w:right w:val="none" w:sz="0" w:space="0" w:color="auto"/>
          </w:divBdr>
          <w:divsChild>
            <w:div w:id="1894609957">
              <w:marLeft w:val="0"/>
              <w:marRight w:val="0"/>
              <w:marTop w:val="0"/>
              <w:marBottom w:val="0"/>
              <w:divBdr>
                <w:top w:val="none" w:sz="0" w:space="0" w:color="auto"/>
                <w:left w:val="none" w:sz="0" w:space="0" w:color="auto"/>
                <w:bottom w:val="none" w:sz="0" w:space="0" w:color="auto"/>
                <w:right w:val="none" w:sz="0" w:space="0" w:color="auto"/>
              </w:divBdr>
            </w:div>
          </w:divsChild>
        </w:div>
        <w:div w:id="1443761301">
          <w:marLeft w:val="0"/>
          <w:marRight w:val="0"/>
          <w:marTop w:val="0"/>
          <w:marBottom w:val="0"/>
          <w:divBdr>
            <w:top w:val="none" w:sz="0" w:space="0" w:color="auto"/>
            <w:left w:val="none" w:sz="0" w:space="0" w:color="auto"/>
            <w:bottom w:val="none" w:sz="0" w:space="0" w:color="auto"/>
            <w:right w:val="none" w:sz="0" w:space="0" w:color="auto"/>
          </w:divBdr>
          <w:divsChild>
            <w:div w:id="294524808">
              <w:marLeft w:val="0"/>
              <w:marRight w:val="0"/>
              <w:marTop w:val="0"/>
              <w:marBottom w:val="0"/>
              <w:divBdr>
                <w:top w:val="none" w:sz="0" w:space="0" w:color="auto"/>
                <w:left w:val="none" w:sz="0" w:space="0" w:color="auto"/>
                <w:bottom w:val="none" w:sz="0" w:space="0" w:color="auto"/>
                <w:right w:val="none" w:sz="0" w:space="0" w:color="auto"/>
              </w:divBdr>
            </w:div>
          </w:divsChild>
        </w:div>
        <w:div w:id="1465393563">
          <w:marLeft w:val="0"/>
          <w:marRight w:val="0"/>
          <w:marTop w:val="0"/>
          <w:marBottom w:val="0"/>
          <w:divBdr>
            <w:top w:val="none" w:sz="0" w:space="0" w:color="auto"/>
            <w:left w:val="none" w:sz="0" w:space="0" w:color="auto"/>
            <w:bottom w:val="none" w:sz="0" w:space="0" w:color="auto"/>
            <w:right w:val="none" w:sz="0" w:space="0" w:color="auto"/>
          </w:divBdr>
          <w:divsChild>
            <w:div w:id="1799638314">
              <w:marLeft w:val="0"/>
              <w:marRight w:val="0"/>
              <w:marTop w:val="0"/>
              <w:marBottom w:val="0"/>
              <w:divBdr>
                <w:top w:val="none" w:sz="0" w:space="0" w:color="auto"/>
                <w:left w:val="none" w:sz="0" w:space="0" w:color="auto"/>
                <w:bottom w:val="none" w:sz="0" w:space="0" w:color="auto"/>
                <w:right w:val="none" w:sz="0" w:space="0" w:color="auto"/>
              </w:divBdr>
            </w:div>
          </w:divsChild>
        </w:div>
        <w:div w:id="1469083614">
          <w:marLeft w:val="0"/>
          <w:marRight w:val="0"/>
          <w:marTop w:val="0"/>
          <w:marBottom w:val="0"/>
          <w:divBdr>
            <w:top w:val="none" w:sz="0" w:space="0" w:color="auto"/>
            <w:left w:val="none" w:sz="0" w:space="0" w:color="auto"/>
            <w:bottom w:val="none" w:sz="0" w:space="0" w:color="auto"/>
            <w:right w:val="none" w:sz="0" w:space="0" w:color="auto"/>
          </w:divBdr>
          <w:divsChild>
            <w:div w:id="500892885">
              <w:marLeft w:val="0"/>
              <w:marRight w:val="0"/>
              <w:marTop w:val="0"/>
              <w:marBottom w:val="0"/>
              <w:divBdr>
                <w:top w:val="none" w:sz="0" w:space="0" w:color="auto"/>
                <w:left w:val="none" w:sz="0" w:space="0" w:color="auto"/>
                <w:bottom w:val="none" w:sz="0" w:space="0" w:color="auto"/>
                <w:right w:val="none" w:sz="0" w:space="0" w:color="auto"/>
              </w:divBdr>
            </w:div>
          </w:divsChild>
        </w:div>
        <w:div w:id="1471096517">
          <w:marLeft w:val="0"/>
          <w:marRight w:val="0"/>
          <w:marTop w:val="0"/>
          <w:marBottom w:val="0"/>
          <w:divBdr>
            <w:top w:val="none" w:sz="0" w:space="0" w:color="auto"/>
            <w:left w:val="none" w:sz="0" w:space="0" w:color="auto"/>
            <w:bottom w:val="none" w:sz="0" w:space="0" w:color="auto"/>
            <w:right w:val="none" w:sz="0" w:space="0" w:color="auto"/>
          </w:divBdr>
          <w:divsChild>
            <w:div w:id="1725519743">
              <w:marLeft w:val="0"/>
              <w:marRight w:val="0"/>
              <w:marTop w:val="0"/>
              <w:marBottom w:val="0"/>
              <w:divBdr>
                <w:top w:val="none" w:sz="0" w:space="0" w:color="auto"/>
                <w:left w:val="none" w:sz="0" w:space="0" w:color="auto"/>
                <w:bottom w:val="none" w:sz="0" w:space="0" w:color="auto"/>
                <w:right w:val="none" w:sz="0" w:space="0" w:color="auto"/>
              </w:divBdr>
            </w:div>
          </w:divsChild>
        </w:div>
        <w:div w:id="1471823278">
          <w:marLeft w:val="0"/>
          <w:marRight w:val="0"/>
          <w:marTop w:val="0"/>
          <w:marBottom w:val="0"/>
          <w:divBdr>
            <w:top w:val="none" w:sz="0" w:space="0" w:color="auto"/>
            <w:left w:val="none" w:sz="0" w:space="0" w:color="auto"/>
            <w:bottom w:val="none" w:sz="0" w:space="0" w:color="auto"/>
            <w:right w:val="none" w:sz="0" w:space="0" w:color="auto"/>
          </w:divBdr>
          <w:divsChild>
            <w:div w:id="1330910969">
              <w:marLeft w:val="0"/>
              <w:marRight w:val="0"/>
              <w:marTop w:val="0"/>
              <w:marBottom w:val="0"/>
              <w:divBdr>
                <w:top w:val="none" w:sz="0" w:space="0" w:color="auto"/>
                <w:left w:val="none" w:sz="0" w:space="0" w:color="auto"/>
                <w:bottom w:val="none" w:sz="0" w:space="0" w:color="auto"/>
                <w:right w:val="none" w:sz="0" w:space="0" w:color="auto"/>
              </w:divBdr>
            </w:div>
          </w:divsChild>
        </w:div>
        <w:div w:id="1481997385">
          <w:marLeft w:val="0"/>
          <w:marRight w:val="0"/>
          <w:marTop w:val="0"/>
          <w:marBottom w:val="0"/>
          <w:divBdr>
            <w:top w:val="none" w:sz="0" w:space="0" w:color="auto"/>
            <w:left w:val="none" w:sz="0" w:space="0" w:color="auto"/>
            <w:bottom w:val="none" w:sz="0" w:space="0" w:color="auto"/>
            <w:right w:val="none" w:sz="0" w:space="0" w:color="auto"/>
          </w:divBdr>
          <w:divsChild>
            <w:div w:id="719331719">
              <w:marLeft w:val="0"/>
              <w:marRight w:val="0"/>
              <w:marTop w:val="0"/>
              <w:marBottom w:val="0"/>
              <w:divBdr>
                <w:top w:val="none" w:sz="0" w:space="0" w:color="auto"/>
                <w:left w:val="none" w:sz="0" w:space="0" w:color="auto"/>
                <w:bottom w:val="none" w:sz="0" w:space="0" w:color="auto"/>
                <w:right w:val="none" w:sz="0" w:space="0" w:color="auto"/>
              </w:divBdr>
            </w:div>
          </w:divsChild>
        </w:div>
        <w:div w:id="1501653302">
          <w:marLeft w:val="0"/>
          <w:marRight w:val="0"/>
          <w:marTop w:val="0"/>
          <w:marBottom w:val="0"/>
          <w:divBdr>
            <w:top w:val="none" w:sz="0" w:space="0" w:color="auto"/>
            <w:left w:val="none" w:sz="0" w:space="0" w:color="auto"/>
            <w:bottom w:val="none" w:sz="0" w:space="0" w:color="auto"/>
            <w:right w:val="none" w:sz="0" w:space="0" w:color="auto"/>
          </w:divBdr>
          <w:divsChild>
            <w:div w:id="115301191">
              <w:marLeft w:val="0"/>
              <w:marRight w:val="0"/>
              <w:marTop w:val="0"/>
              <w:marBottom w:val="0"/>
              <w:divBdr>
                <w:top w:val="none" w:sz="0" w:space="0" w:color="auto"/>
                <w:left w:val="none" w:sz="0" w:space="0" w:color="auto"/>
                <w:bottom w:val="none" w:sz="0" w:space="0" w:color="auto"/>
                <w:right w:val="none" w:sz="0" w:space="0" w:color="auto"/>
              </w:divBdr>
            </w:div>
          </w:divsChild>
        </w:div>
        <w:div w:id="1510869198">
          <w:marLeft w:val="0"/>
          <w:marRight w:val="0"/>
          <w:marTop w:val="0"/>
          <w:marBottom w:val="0"/>
          <w:divBdr>
            <w:top w:val="none" w:sz="0" w:space="0" w:color="auto"/>
            <w:left w:val="none" w:sz="0" w:space="0" w:color="auto"/>
            <w:bottom w:val="none" w:sz="0" w:space="0" w:color="auto"/>
            <w:right w:val="none" w:sz="0" w:space="0" w:color="auto"/>
          </w:divBdr>
          <w:divsChild>
            <w:div w:id="681398163">
              <w:marLeft w:val="0"/>
              <w:marRight w:val="0"/>
              <w:marTop w:val="0"/>
              <w:marBottom w:val="0"/>
              <w:divBdr>
                <w:top w:val="none" w:sz="0" w:space="0" w:color="auto"/>
                <w:left w:val="none" w:sz="0" w:space="0" w:color="auto"/>
                <w:bottom w:val="none" w:sz="0" w:space="0" w:color="auto"/>
                <w:right w:val="none" w:sz="0" w:space="0" w:color="auto"/>
              </w:divBdr>
            </w:div>
          </w:divsChild>
        </w:div>
        <w:div w:id="1533113240">
          <w:marLeft w:val="0"/>
          <w:marRight w:val="0"/>
          <w:marTop w:val="0"/>
          <w:marBottom w:val="0"/>
          <w:divBdr>
            <w:top w:val="none" w:sz="0" w:space="0" w:color="auto"/>
            <w:left w:val="none" w:sz="0" w:space="0" w:color="auto"/>
            <w:bottom w:val="none" w:sz="0" w:space="0" w:color="auto"/>
            <w:right w:val="none" w:sz="0" w:space="0" w:color="auto"/>
          </w:divBdr>
          <w:divsChild>
            <w:div w:id="2103144592">
              <w:marLeft w:val="0"/>
              <w:marRight w:val="0"/>
              <w:marTop w:val="0"/>
              <w:marBottom w:val="0"/>
              <w:divBdr>
                <w:top w:val="none" w:sz="0" w:space="0" w:color="auto"/>
                <w:left w:val="none" w:sz="0" w:space="0" w:color="auto"/>
                <w:bottom w:val="none" w:sz="0" w:space="0" w:color="auto"/>
                <w:right w:val="none" w:sz="0" w:space="0" w:color="auto"/>
              </w:divBdr>
            </w:div>
          </w:divsChild>
        </w:div>
        <w:div w:id="1563327439">
          <w:marLeft w:val="0"/>
          <w:marRight w:val="0"/>
          <w:marTop w:val="0"/>
          <w:marBottom w:val="0"/>
          <w:divBdr>
            <w:top w:val="none" w:sz="0" w:space="0" w:color="auto"/>
            <w:left w:val="none" w:sz="0" w:space="0" w:color="auto"/>
            <w:bottom w:val="none" w:sz="0" w:space="0" w:color="auto"/>
            <w:right w:val="none" w:sz="0" w:space="0" w:color="auto"/>
          </w:divBdr>
          <w:divsChild>
            <w:div w:id="1533227704">
              <w:marLeft w:val="0"/>
              <w:marRight w:val="0"/>
              <w:marTop w:val="0"/>
              <w:marBottom w:val="0"/>
              <w:divBdr>
                <w:top w:val="none" w:sz="0" w:space="0" w:color="auto"/>
                <w:left w:val="none" w:sz="0" w:space="0" w:color="auto"/>
                <w:bottom w:val="none" w:sz="0" w:space="0" w:color="auto"/>
                <w:right w:val="none" w:sz="0" w:space="0" w:color="auto"/>
              </w:divBdr>
            </w:div>
          </w:divsChild>
        </w:div>
        <w:div w:id="1603798347">
          <w:marLeft w:val="0"/>
          <w:marRight w:val="0"/>
          <w:marTop w:val="0"/>
          <w:marBottom w:val="0"/>
          <w:divBdr>
            <w:top w:val="none" w:sz="0" w:space="0" w:color="auto"/>
            <w:left w:val="none" w:sz="0" w:space="0" w:color="auto"/>
            <w:bottom w:val="none" w:sz="0" w:space="0" w:color="auto"/>
            <w:right w:val="none" w:sz="0" w:space="0" w:color="auto"/>
          </w:divBdr>
          <w:divsChild>
            <w:div w:id="749305554">
              <w:marLeft w:val="0"/>
              <w:marRight w:val="0"/>
              <w:marTop w:val="0"/>
              <w:marBottom w:val="0"/>
              <w:divBdr>
                <w:top w:val="none" w:sz="0" w:space="0" w:color="auto"/>
                <w:left w:val="none" w:sz="0" w:space="0" w:color="auto"/>
                <w:bottom w:val="none" w:sz="0" w:space="0" w:color="auto"/>
                <w:right w:val="none" w:sz="0" w:space="0" w:color="auto"/>
              </w:divBdr>
            </w:div>
          </w:divsChild>
        </w:div>
        <w:div w:id="1670255062">
          <w:marLeft w:val="0"/>
          <w:marRight w:val="0"/>
          <w:marTop w:val="0"/>
          <w:marBottom w:val="0"/>
          <w:divBdr>
            <w:top w:val="none" w:sz="0" w:space="0" w:color="auto"/>
            <w:left w:val="none" w:sz="0" w:space="0" w:color="auto"/>
            <w:bottom w:val="none" w:sz="0" w:space="0" w:color="auto"/>
            <w:right w:val="none" w:sz="0" w:space="0" w:color="auto"/>
          </w:divBdr>
          <w:divsChild>
            <w:div w:id="2062823974">
              <w:marLeft w:val="0"/>
              <w:marRight w:val="0"/>
              <w:marTop w:val="0"/>
              <w:marBottom w:val="0"/>
              <w:divBdr>
                <w:top w:val="none" w:sz="0" w:space="0" w:color="auto"/>
                <w:left w:val="none" w:sz="0" w:space="0" w:color="auto"/>
                <w:bottom w:val="none" w:sz="0" w:space="0" w:color="auto"/>
                <w:right w:val="none" w:sz="0" w:space="0" w:color="auto"/>
              </w:divBdr>
            </w:div>
          </w:divsChild>
        </w:div>
        <w:div w:id="1697274178">
          <w:marLeft w:val="0"/>
          <w:marRight w:val="0"/>
          <w:marTop w:val="0"/>
          <w:marBottom w:val="0"/>
          <w:divBdr>
            <w:top w:val="none" w:sz="0" w:space="0" w:color="auto"/>
            <w:left w:val="none" w:sz="0" w:space="0" w:color="auto"/>
            <w:bottom w:val="none" w:sz="0" w:space="0" w:color="auto"/>
            <w:right w:val="none" w:sz="0" w:space="0" w:color="auto"/>
          </w:divBdr>
          <w:divsChild>
            <w:div w:id="1045719487">
              <w:marLeft w:val="0"/>
              <w:marRight w:val="0"/>
              <w:marTop w:val="0"/>
              <w:marBottom w:val="0"/>
              <w:divBdr>
                <w:top w:val="none" w:sz="0" w:space="0" w:color="auto"/>
                <w:left w:val="none" w:sz="0" w:space="0" w:color="auto"/>
                <w:bottom w:val="none" w:sz="0" w:space="0" w:color="auto"/>
                <w:right w:val="none" w:sz="0" w:space="0" w:color="auto"/>
              </w:divBdr>
            </w:div>
          </w:divsChild>
        </w:div>
        <w:div w:id="1712850307">
          <w:marLeft w:val="0"/>
          <w:marRight w:val="0"/>
          <w:marTop w:val="0"/>
          <w:marBottom w:val="0"/>
          <w:divBdr>
            <w:top w:val="none" w:sz="0" w:space="0" w:color="auto"/>
            <w:left w:val="none" w:sz="0" w:space="0" w:color="auto"/>
            <w:bottom w:val="none" w:sz="0" w:space="0" w:color="auto"/>
            <w:right w:val="none" w:sz="0" w:space="0" w:color="auto"/>
          </w:divBdr>
          <w:divsChild>
            <w:div w:id="1085959258">
              <w:marLeft w:val="0"/>
              <w:marRight w:val="0"/>
              <w:marTop w:val="0"/>
              <w:marBottom w:val="0"/>
              <w:divBdr>
                <w:top w:val="none" w:sz="0" w:space="0" w:color="auto"/>
                <w:left w:val="none" w:sz="0" w:space="0" w:color="auto"/>
                <w:bottom w:val="none" w:sz="0" w:space="0" w:color="auto"/>
                <w:right w:val="none" w:sz="0" w:space="0" w:color="auto"/>
              </w:divBdr>
            </w:div>
          </w:divsChild>
        </w:div>
        <w:div w:id="1716466524">
          <w:marLeft w:val="0"/>
          <w:marRight w:val="0"/>
          <w:marTop w:val="0"/>
          <w:marBottom w:val="0"/>
          <w:divBdr>
            <w:top w:val="none" w:sz="0" w:space="0" w:color="auto"/>
            <w:left w:val="none" w:sz="0" w:space="0" w:color="auto"/>
            <w:bottom w:val="none" w:sz="0" w:space="0" w:color="auto"/>
            <w:right w:val="none" w:sz="0" w:space="0" w:color="auto"/>
          </w:divBdr>
          <w:divsChild>
            <w:div w:id="1983845537">
              <w:marLeft w:val="0"/>
              <w:marRight w:val="0"/>
              <w:marTop w:val="0"/>
              <w:marBottom w:val="0"/>
              <w:divBdr>
                <w:top w:val="none" w:sz="0" w:space="0" w:color="auto"/>
                <w:left w:val="none" w:sz="0" w:space="0" w:color="auto"/>
                <w:bottom w:val="none" w:sz="0" w:space="0" w:color="auto"/>
                <w:right w:val="none" w:sz="0" w:space="0" w:color="auto"/>
              </w:divBdr>
            </w:div>
          </w:divsChild>
        </w:div>
        <w:div w:id="1721632177">
          <w:marLeft w:val="0"/>
          <w:marRight w:val="0"/>
          <w:marTop w:val="0"/>
          <w:marBottom w:val="0"/>
          <w:divBdr>
            <w:top w:val="none" w:sz="0" w:space="0" w:color="auto"/>
            <w:left w:val="none" w:sz="0" w:space="0" w:color="auto"/>
            <w:bottom w:val="none" w:sz="0" w:space="0" w:color="auto"/>
            <w:right w:val="none" w:sz="0" w:space="0" w:color="auto"/>
          </w:divBdr>
          <w:divsChild>
            <w:div w:id="1679966365">
              <w:marLeft w:val="0"/>
              <w:marRight w:val="0"/>
              <w:marTop w:val="0"/>
              <w:marBottom w:val="0"/>
              <w:divBdr>
                <w:top w:val="none" w:sz="0" w:space="0" w:color="auto"/>
                <w:left w:val="none" w:sz="0" w:space="0" w:color="auto"/>
                <w:bottom w:val="none" w:sz="0" w:space="0" w:color="auto"/>
                <w:right w:val="none" w:sz="0" w:space="0" w:color="auto"/>
              </w:divBdr>
            </w:div>
          </w:divsChild>
        </w:div>
        <w:div w:id="1747527752">
          <w:marLeft w:val="0"/>
          <w:marRight w:val="0"/>
          <w:marTop w:val="0"/>
          <w:marBottom w:val="0"/>
          <w:divBdr>
            <w:top w:val="none" w:sz="0" w:space="0" w:color="auto"/>
            <w:left w:val="none" w:sz="0" w:space="0" w:color="auto"/>
            <w:bottom w:val="none" w:sz="0" w:space="0" w:color="auto"/>
            <w:right w:val="none" w:sz="0" w:space="0" w:color="auto"/>
          </w:divBdr>
          <w:divsChild>
            <w:div w:id="1706099615">
              <w:marLeft w:val="0"/>
              <w:marRight w:val="0"/>
              <w:marTop w:val="0"/>
              <w:marBottom w:val="0"/>
              <w:divBdr>
                <w:top w:val="none" w:sz="0" w:space="0" w:color="auto"/>
                <w:left w:val="none" w:sz="0" w:space="0" w:color="auto"/>
                <w:bottom w:val="none" w:sz="0" w:space="0" w:color="auto"/>
                <w:right w:val="none" w:sz="0" w:space="0" w:color="auto"/>
              </w:divBdr>
            </w:div>
          </w:divsChild>
        </w:div>
        <w:div w:id="1757634055">
          <w:marLeft w:val="0"/>
          <w:marRight w:val="0"/>
          <w:marTop w:val="0"/>
          <w:marBottom w:val="0"/>
          <w:divBdr>
            <w:top w:val="none" w:sz="0" w:space="0" w:color="auto"/>
            <w:left w:val="none" w:sz="0" w:space="0" w:color="auto"/>
            <w:bottom w:val="none" w:sz="0" w:space="0" w:color="auto"/>
            <w:right w:val="none" w:sz="0" w:space="0" w:color="auto"/>
          </w:divBdr>
          <w:divsChild>
            <w:div w:id="1211386131">
              <w:marLeft w:val="0"/>
              <w:marRight w:val="0"/>
              <w:marTop w:val="0"/>
              <w:marBottom w:val="0"/>
              <w:divBdr>
                <w:top w:val="none" w:sz="0" w:space="0" w:color="auto"/>
                <w:left w:val="none" w:sz="0" w:space="0" w:color="auto"/>
                <w:bottom w:val="none" w:sz="0" w:space="0" w:color="auto"/>
                <w:right w:val="none" w:sz="0" w:space="0" w:color="auto"/>
              </w:divBdr>
            </w:div>
          </w:divsChild>
        </w:div>
        <w:div w:id="1774934060">
          <w:marLeft w:val="0"/>
          <w:marRight w:val="0"/>
          <w:marTop w:val="0"/>
          <w:marBottom w:val="0"/>
          <w:divBdr>
            <w:top w:val="none" w:sz="0" w:space="0" w:color="auto"/>
            <w:left w:val="none" w:sz="0" w:space="0" w:color="auto"/>
            <w:bottom w:val="none" w:sz="0" w:space="0" w:color="auto"/>
            <w:right w:val="none" w:sz="0" w:space="0" w:color="auto"/>
          </w:divBdr>
          <w:divsChild>
            <w:div w:id="1403605594">
              <w:marLeft w:val="0"/>
              <w:marRight w:val="0"/>
              <w:marTop w:val="0"/>
              <w:marBottom w:val="0"/>
              <w:divBdr>
                <w:top w:val="none" w:sz="0" w:space="0" w:color="auto"/>
                <w:left w:val="none" w:sz="0" w:space="0" w:color="auto"/>
                <w:bottom w:val="none" w:sz="0" w:space="0" w:color="auto"/>
                <w:right w:val="none" w:sz="0" w:space="0" w:color="auto"/>
              </w:divBdr>
            </w:div>
          </w:divsChild>
        </w:div>
        <w:div w:id="1779564745">
          <w:marLeft w:val="0"/>
          <w:marRight w:val="0"/>
          <w:marTop w:val="0"/>
          <w:marBottom w:val="0"/>
          <w:divBdr>
            <w:top w:val="none" w:sz="0" w:space="0" w:color="auto"/>
            <w:left w:val="none" w:sz="0" w:space="0" w:color="auto"/>
            <w:bottom w:val="none" w:sz="0" w:space="0" w:color="auto"/>
            <w:right w:val="none" w:sz="0" w:space="0" w:color="auto"/>
          </w:divBdr>
          <w:divsChild>
            <w:div w:id="1758408129">
              <w:marLeft w:val="0"/>
              <w:marRight w:val="0"/>
              <w:marTop w:val="0"/>
              <w:marBottom w:val="0"/>
              <w:divBdr>
                <w:top w:val="none" w:sz="0" w:space="0" w:color="auto"/>
                <w:left w:val="none" w:sz="0" w:space="0" w:color="auto"/>
                <w:bottom w:val="none" w:sz="0" w:space="0" w:color="auto"/>
                <w:right w:val="none" w:sz="0" w:space="0" w:color="auto"/>
              </w:divBdr>
            </w:div>
          </w:divsChild>
        </w:div>
        <w:div w:id="1844318328">
          <w:marLeft w:val="0"/>
          <w:marRight w:val="0"/>
          <w:marTop w:val="0"/>
          <w:marBottom w:val="0"/>
          <w:divBdr>
            <w:top w:val="none" w:sz="0" w:space="0" w:color="auto"/>
            <w:left w:val="none" w:sz="0" w:space="0" w:color="auto"/>
            <w:bottom w:val="none" w:sz="0" w:space="0" w:color="auto"/>
            <w:right w:val="none" w:sz="0" w:space="0" w:color="auto"/>
          </w:divBdr>
          <w:divsChild>
            <w:div w:id="257564770">
              <w:marLeft w:val="0"/>
              <w:marRight w:val="0"/>
              <w:marTop w:val="0"/>
              <w:marBottom w:val="0"/>
              <w:divBdr>
                <w:top w:val="none" w:sz="0" w:space="0" w:color="auto"/>
                <w:left w:val="none" w:sz="0" w:space="0" w:color="auto"/>
                <w:bottom w:val="none" w:sz="0" w:space="0" w:color="auto"/>
                <w:right w:val="none" w:sz="0" w:space="0" w:color="auto"/>
              </w:divBdr>
            </w:div>
          </w:divsChild>
        </w:div>
        <w:div w:id="1873571532">
          <w:marLeft w:val="0"/>
          <w:marRight w:val="0"/>
          <w:marTop w:val="0"/>
          <w:marBottom w:val="0"/>
          <w:divBdr>
            <w:top w:val="none" w:sz="0" w:space="0" w:color="auto"/>
            <w:left w:val="none" w:sz="0" w:space="0" w:color="auto"/>
            <w:bottom w:val="none" w:sz="0" w:space="0" w:color="auto"/>
            <w:right w:val="none" w:sz="0" w:space="0" w:color="auto"/>
          </w:divBdr>
          <w:divsChild>
            <w:div w:id="168763774">
              <w:marLeft w:val="0"/>
              <w:marRight w:val="0"/>
              <w:marTop w:val="0"/>
              <w:marBottom w:val="0"/>
              <w:divBdr>
                <w:top w:val="none" w:sz="0" w:space="0" w:color="auto"/>
                <w:left w:val="none" w:sz="0" w:space="0" w:color="auto"/>
                <w:bottom w:val="none" w:sz="0" w:space="0" w:color="auto"/>
                <w:right w:val="none" w:sz="0" w:space="0" w:color="auto"/>
              </w:divBdr>
            </w:div>
          </w:divsChild>
        </w:div>
        <w:div w:id="1908418663">
          <w:marLeft w:val="0"/>
          <w:marRight w:val="0"/>
          <w:marTop w:val="0"/>
          <w:marBottom w:val="0"/>
          <w:divBdr>
            <w:top w:val="none" w:sz="0" w:space="0" w:color="auto"/>
            <w:left w:val="none" w:sz="0" w:space="0" w:color="auto"/>
            <w:bottom w:val="none" w:sz="0" w:space="0" w:color="auto"/>
            <w:right w:val="none" w:sz="0" w:space="0" w:color="auto"/>
          </w:divBdr>
          <w:divsChild>
            <w:div w:id="2049260621">
              <w:marLeft w:val="0"/>
              <w:marRight w:val="0"/>
              <w:marTop w:val="0"/>
              <w:marBottom w:val="0"/>
              <w:divBdr>
                <w:top w:val="none" w:sz="0" w:space="0" w:color="auto"/>
                <w:left w:val="none" w:sz="0" w:space="0" w:color="auto"/>
                <w:bottom w:val="none" w:sz="0" w:space="0" w:color="auto"/>
                <w:right w:val="none" w:sz="0" w:space="0" w:color="auto"/>
              </w:divBdr>
            </w:div>
          </w:divsChild>
        </w:div>
        <w:div w:id="1925261161">
          <w:marLeft w:val="0"/>
          <w:marRight w:val="0"/>
          <w:marTop w:val="0"/>
          <w:marBottom w:val="0"/>
          <w:divBdr>
            <w:top w:val="none" w:sz="0" w:space="0" w:color="auto"/>
            <w:left w:val="none" w:sz="0" w:space="0" w:color="auto"/>
            <w:bottom w:val="none" w:sz="0" w:space="0" w:color="auto"/>
            <w:right w:val="none" w:sz="0" w:space="0" w:color="auto"/>
          </w:divBdr>
          <w:divsChild>
            <w:div w:id="1748183506">
              <w:marLeft w:val="0"/>
              <w:marRight w:val="0"/>
              <w:marTop w:val="0"/>
              <w:marBottom w:val="0"/>
              <w:divBdr>
                <w:top w:val="none" w:sz="0" w:space="0" w:color="auto"/>
                <w:left w:val="none" w:sz="0" w:space="0" w:color="auto"/>
                <w:bottom w:val="none" w:sz="0" w:space="0" w:color="auto"/>
                <w:right w:val="none" w:sz="0" w:space="0" w:color="auto"/>
              </w:divBdr>
            </w:div>
          </w:divsChild>
        </w:div>
        <w:div w:id="1926762371">
          <w:marLeft w:val="0"/>
          <w:marRight w:val="0"/>
          <w:marTop w:val="0"/>
          <w:marBottom w:val="0"/>
          <w:divBdr>
            <w:top w:val="none" w:sz="0" w:space="0" w:color="auto"/>
            <w:left w:val="none" w:sz="0" w:space="0" w:color="auto"/>
            <w:bottom w:val="none" w:sz="0" w:space="0" w:color="auto"/>
            <w:right w:val="none" w:sz="0" w:space="0" w:color="auto"/>
          </w:divBdr>
          <w:divsChild>
            <w:div w:id="196891530">
              <w:marLeft w:val="0"/>
              <w:marRight w:val="0"/>
              <w:marTop w:val="0"/>
              <w:marBottom w:val="0"/>
              <w:divBdr>
                <w:top w:val="none" w:sz="0" w:space="0" w:color="auto"/>
                <w:left w:val="none" w:sz="0" w:space="0" w:color="auto"/>
                <w:bottom w:val="none" w:sz="0" w:space="0" w:color="auto"/>
                <w:right w:val="none" w:sz="0" w:space="0" w:color="auto"/>
              </w:divBdr>
            </w:div>
          </w:divsChild>
        </w:div>
        <w:div w:id="1935623885">
          <w:marLeft w:val="0"/>
          <w:marRight w:val="0"/>
          <w:marTop w:val="0"/>
          <w:marBottom w:val="0"/>
          <w:divBdr>
            <w:top w:val="none" w:sz="0" w:space="0" w:color="auto"/>
            <w:left w:val="none" w:sz="0" w:space="0" w:color="auto"/>
            <w:bottom w:val="none" w:sz="0" w:space="0" w:color="auto"/>
            <w:right w:val="none" w:sz="0" w:space="0" w:color="auto"/>
          </w:divBdr>
          <w:divsChild>
            <w:div w:id="1603687056">
              <w:marLeft w:val="0"/>
              <w:marRight w:val="0"/>
              <w:marTop w:val="0"/>
              <w:marBottom w:val="0"/>
              <w:divBdr>
                <w:top w:val="none" w:sz="0" w:space="0" w:color="auto"/>
                <w:left w:val="none" w:sz="0" w:space="0" w:color="auto"/>
                <w:bottom w:val="none" w:sz="0" w:space="0" w:color="auto"/>
                <w:right w:val="none" w:sz="0" w:space="0" w:color="auto"/>
              </w:divBdr>
            </w:div>
          </w:divsChild>
        </w:div>
        <w:div w:id="1995717443">
          <w:marLeft w:val="0"/>
          <w:marRight w:val="0"/>
          <w:marTop w:val="0"/>
          <w:marBottom w:val="0"/>
          <w:divBdr>
            <w:top w:val="none" w:sz="0" w:space="0" w:color="auto"/>
            <w:left w:val="none" w:sz="0" w:space="0" w:color="auto"/>
            <w:bottom w:val="none" w:sz="0" w:space="0" w:color="auto"/>
            <w:right w:val="none" w:sz="0" w:space="0" w:color="auto"/>
          </w:divBdr>
          <w:divsChild>
            <w:div w:id="41760058">
              <w:marLeft w:val="0"/>
              <w:marRight w:val="0"/>
              <w:marTop w:val="0"/>
              <w:marBottom w:val="0"/>
              <w:divBdr>
                <w:top w:val="none" w:sz="0" w:space="0" w:color="auto"/>
                <w:left w:val="none" w:sz="0" w:space="0" w:color="auto"/>
                <w:bottom w:val="none" w:sz="0" w:space="0" w:color="auto"/>
                <w:right w:val="none" w:sz="0" w:space="0" w:color="auto"/>
              </w:divBdr>
            </w:div>
          </w:divsChild>
        </w:div>
        <w:div w:id="2012482521">
          <w:marLeft w:val="0"/>
          <w:marRight w:val="0"/>
          <w:marTop w:val="0"/>
          <w:marBottom w:val="0"/>
          <w:divBdr>
            <w:top w:val="none" w:sz="0" w:space="0" w:color="auto"/>
            <w:left w:val="none" w:sz="0" w:space="0" w:color="auto"/>
            <w:bottom w:val="none" w:sz="0" w:space="0" w:color="auto"/>
            <w:right w:val="none" w:sz="0" w:space="0" w:color="auto"/>
          </w:divBdr>
          <w:divsChild>
            <w:div w:id="892231129">
              <w:marLeft w:val="0"/>
              <w:marRight w:val="0"/>
              <w:marTop w:val="0"/>
              <w:marBottom w:val="0"/>
              <w:divBdr>
                <w:top w:val="none" w:sz="0" w:space="0" w:color="auto"/>
                <w:left w:val="none" w:sz="0" w:space="0" w:color="auto"/>
                <w:bottom w:val="none" w:sz="0" w:space="0" w:color="auto"/>
                <w:right w:val="none" w:sz="0" w:space="0" w:color="auto"/>
              </w:divBdr>
            </w:div>
          </w:divsChild>
        </w:div>
        <w:div w:id="2018195781">
          <w:marLeft w:val="0"/>
          <w:marRight w:val="0"/>
          <w:marTop w:val="0"/>
          <w:marBottom w:val="0"/>
          <w:divBdr>
            <w:top w:val="none" w:sz="0" w:space="0" w:color="auto"/>
            <w:left w:val="none" w:sz="0" w:space="0" w:color="auto"/>
            <w:bottom w:val="none" w:sz="0" w:space="0" w:color="auto"/>
            <w:right w:val="none" w:sz="0" w:space="0" w:color="auto"/>
          </w:divBdr>
          <w:divsChild>
            <w:div w:id="1725329699">
              <w:marLeft w:val="0"/>
              <w:marRight w:val="0"/>
              <w:marTop w:val="0"/>
              <w:marBottom w:val="0"/>
              <w:divBdr>
                <w:top w:val="none" w:sz="0" w:space="0" w:color="auto"/>
                <w:left w:val="none" w:sz="0" w:space="0" w:color="auto"/>
                <w:bottom w:val="none" w:sz="0" w:space="0" w:color="auto"/>
                <w:right w:val="none" w:sz="0" w:space="0" w:color="auto"/>
              </w:divBdr>
            </w:div>
          </w:divsChild>
        </w:div>
        <w:div w:id="2064206469">
          <w:marLeft w:val="0"/>
          <w:marRight w:val="0"/>
          <w:marTop w:val="0"/>
          <w:marBottom w:val="0"/>
          <w:divBdr>
            <w:top w:val="none" w:sz="0" w:space="0" w:color="auto"/>
            <w:left w:val="none" w:sz="0" w:space="0" w:color="auto"/>
            <w:bottom w:val="none" w:sz="0" w:space="0" w:color="auto"/>
            <w:right w:val="none" w:sz="0" w:space="0" w:color="auto"/>
          </w:divBdr>
          <w:divsChild>
            <w:div w:id="318578943">
              <w:marLeft w:val="0"/>
              <w:marRight w:val="0"/>
              <w:marTop w:val="0"/>
              <w:marBottom w:val="0"/>
              <w:divBdr>
                <w:top w:val="none" w:sz="0" w:space="0" w:color="auto"/>
                <w:left w:val="none" w:sz="0" w:space="0" w:color="auto"/>
                <w:bottom w:val="none" w:sz="0" w:space="0" w:color="auto"/>
                <w:right w:val="none" w:sz="0" w:space="0" w:color="auto"/>
              </w:divBdr>
            </w:div>
          </w:divsChild>
        </w:div>
        <w:div w:id="2068797744">
          <w:marLeft w:val="0"/>
          <w:marRight w:val="0"/>
          <w:marTop w:val="0"/>
          <w:marBottom w:val="0"/>
          <w:divBdr>
            <w:top w:val="none" w:sz="0" w:space="0" w:color="auto"/>
            <w:left w:val="none" w:sz="0" w:space="0" w:color="auto"/>
            <w:bottom w:val="none" w:sz="0" w:space="0" w:color="auto"/>
            <w:right w:val="none" w:sz="0" w:space="0" w:color="auto"/>
          </w:divBdr>
          <w:divsChild>
            <w:div w:id="394671971">
              <w:marLeft w:val="0"/>
              <w:marRight w:val="0"/>
              <w:marTop w:val="0"/>
              <w:marBottom w:val="0"/>
              <w:divBdr>
                <w:top w:val="none" w:sz="0" w:space="0" w:color="auto"/>
                <w:left w:val="none" w:sz="0" w:space="0" w:color="auto"/>
                <w:bottom w:val="none" w:sz="0" w:space="0" w:color="auto"/>
                <w:right w:val="none" w:sz="0" w:space="0" w:color="auto"/>
              </w:divBdr>
            </w:div>
          </w:divsChild>
        </w:div>
        <w:div w:id="2082286800">
          <w:marLeft w:val="0"/>
          <w:marRight w:val="0"/>
          <w:marTop w:val="0"/>
          <w:marBottom w:val="0"/>
          <w:divBdr>
            <w:top w:val="none" w:sz="0" w:space="0" w:color="auto"/>
            <w:left w:val="none" w:sz="0" w:space="0" w:color="auto"/>
            <w:bottom w:val="none" w:sz="0" w:space="0" w:color="auto"/>
            <w:right w:val="none" w:sz="0" w:space="0" w:color="auto"/>
          </w:divBdr>
          <w:divsChild>
            <w:div w:id="1127161317">
              <w:marLeft w:val="0"/>
              <w:marRight w:val="0"/>
              <w:marTop w:val="0"/>
              <w:marBottom w:val="0"/>
              <w:divBdr>
                <w:top w:val="none" w:sz="0" w:space="0" w:color="auto"/>
                <w:left w:val="none" w:sz="0" w:space="0" w:color="auto"/>
                <w:bottom w:val="none" w:sz="0" w:space="0" w:color="auto"/>
                <w:right w:val="none" w:sz="0" w:space="0" w:color="auto"/>
              </w:divBdr>
            </w:div>
          </w:divsChild>
        </w:div>
        <w:div w:id="2086410831">
          <w:marLeft w:val="0"/>
          <w:marRight w:val="0"/>
          <w:marTop w:val="0"/>
          <w:marBottom w:val="0"/>
          <w:divBdr>
            <w:top w:val="none" w:sz="0" w:space="0" w:color="auto"/>
            <w:left w:val="none" w:sz="0" w:space="0" w:color="auto"/>
            <w:bottom w:val="none" w:sz="0" w:space="0" w:color="auto"/>
            <w:right w:val="none" w:sz="0" w:space="0" w:color="auto"/>
          </w:divBdr>
          <w:divsChild>
            <w:div w:id="1236090617">
              <w:marLeft w:val="0"/>
              <w:marRight w:val="0"/>
              <w:marTop w:val="0"/>
              <w:marBottom w:val="0"/>
              <w:divBdr>
                <w:top w:val="none" w:sz="0" w:space="0" w:color="auto"/>
                <w:left w:val="none" w:sz="0" w:space="0" w:color="auto"/>
                <w:bottom w:val="none" w:sz="0" w:space="0" w:color="auto"/>
                <w:right w:val="none" w:sz="0" w:space="0" w:color="auto"/>
              </w:divBdr>
            </w:div>
          </w:divsChild>
        </w:div>
        <w:div w:id="2126267550">
          <w:marLeft w:val="0"/>
          <w:marRight w:val="0"/>
          <w:marTop w:val="0"/>
          <w:marBottom w:val="0"/>
          <w:divBdr>
            <w:top w:val="none" w:sz="0" w:space="0" w:color="auto"/>
            <w:left w:val="none" w:sz="0" w:space="0" w:color="auto"/>
            <w:bottom w:val="none" w:sz="0" w:space="0" w:color="auto"/>
            <w:right w:val="none" w:sz="0" w:space="0" w:color="auto"/>
          </w:divBdr>
          <w:divsChild>
            <w:div w:id="258998322">
              <w:marLeft w:val="0"/>
              <w:marRight w:val="0"/>
              <w:marTop w:val="0"/>
              <w:marBottom w:val="0"/>
              <w:divBdr>
                <w:top w:val="none" w:sz="0" w:space="0" w:color="auto"/>
                <w:left w:val="none" w:sz="0" w:space="0" w:color="auto"/>
                <w:bottom w:val="none" w:sz="0" w:space="0" w:color="auto"/>
                <w:right w:val="none" w:sz="0" w:space="0" w:color="auto"/>
              </w:divBdr>
            </w:div>
          </w:divsChild>
        </w:div>
        <w:div w:id="2137480393">
          <w:marLeft w:val="0"/>
          <w:marRight w:val="0"/>
          <w:marTop w:val="0"/>
          <w:marBottom w:val="0"/>
          <w:divBdr>
            <w:top w:val="none" w:sz="0" w:space="0" w:color="auto"/>
            <w:left w:val="none" w:sz="0" w:space="0" w:color="auto"/>
            <w:bottom w:val="none" w:sz="0" w:space="0" w:color="auto"/>
            <w:right w:val="none" w:sz="0" w:space="0" w:color="auto"/>
          </w:divBdr>
          <w:divsChild>
            <w:div w:id="1953434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3779732">
      <w:bodyDiv w:val="1"/>
      <w:marLeft w:val="0"/>
      <w:marRight w:val="0"/>
      <w:marTop w:val="0"/>
      <w:marBottom w:val="0"/>
      <w:divBdr>
        <w:top w:val="none" w:sz="0" w:space="0" w:color="auto"/>
        <w:left w:val="none" w:sz="0" w:space="0" w:color="auto"/>
        <w:bottom w:val="none" w:sz="0" w:space="0" w:color="auto"/>
        <w:right w:val="none" w:sz="0" w:space="0" w:color="auto"/>
      </w:divBdr>
    </w:div>
    <w:div w:id="666710157">
      <w:bodyDiv w:val="1"/>
      <w:marLeft w:val="0"/>
      <w:marRight w:val="0"/>
      <w:marTop w:val="0"/>
      <w:marBottom w:val="0"/>
      <w:divBdr>
        <w:top w:val="none" w:sz="0" w:space="0" w:color="auto"/>
        <w:left w:val="none" w:sz="0" w:space="0" w:color="auto"/>
        <w:bottom w:val="none" w:sz="0" w:space="0" w:color="auto"/>
        <w:right w:val="none" w:sz="0" w:space="0" w:color="auto"/>
      </w:divBdr>
    </w:div>
    <w:div w:id="666858501">
      <w:bodyDiv w:val="1"/>
      <w:marLeft w:val="0"/>
      <w:marRight w:val="0"/>
      <w:marTop w:val="0"/>
      <w:marBottom w:val="0"/>
      <w:divBdr>
        <w:top w:val="none" w:sz="0" w:space="0" w:color="auto"/>
        <w:left w:val="none" w:sz="0" w:space="0" w:color="auto"/>
        <w:bottom w:val="none" w:sz="0" w:space="0" w:color="auto"/>
        <w:right w:val="none" w:sz="0" w:space="0" w:color="auto"/>
      </w:divBdr>
    </w:div>
    <w:div w:id="682825140">
      <w:bodyDiv w:val="1"/>
      <w:marLeft w:val="0"/>
      <w:marRight w:val="0"/>
      <w:marTop w:val="0"/>
      <w:marBottom w:val="0"/>
      <w:divBdr>
        <w:top w:val="none" w:sz="0" w:space="0" w:color="auto"/>
        <w:left w:val="none" w:sz="0" w:space="0" w:color="auto"/>
        <w:bottom w:val="none" w:sz="0" w:space="0" w:color="auto"/>
        <w:right w:val="none" w:sz="0" w:space="0" w:color="auto"/>
      </w:divBdr>
    </w:div>
    <w:div w:id="692000229">
      <w:bodyDiv w:val="1"/>
      <w:marLeft w:val="0"/>
      <w:marRight w:val="0"/>
      <w:marTop w:val="0"/>
      <w:marBottom w:val="0"/>
      <w:divBdr>
        <w:top w:val="none" w:sz="0" w:space="0" w:color="auto"/>
        <w:left w:val="none" w:sz="0" w:space="0" w:color="auto"/>
        <w:bottom w:val="none" w:sz="0" w:space="0" w:color="auto"/>
        <w:right w:val="none" w:sz="0" w:space="0" w:color="auto"/>
      </w:divBdr>
    </w:div>
    <w:div w:id="794561399">
      <w:bodyDiv w:val="1"/>
      <w:marLeft w:val="0"/>
      <w:marRight w:val="0"/>
      <w:marTop w:val="0"/>
      <w:marBottom w:val="0"/>
      <w:divBdr>
        <w:top w:val="none" w:sz="0" w:space="0" w:color="auto"/>
        <w:left w:val="none" w:sz="0" w:space="0" w:color="auto"/>
        <w:bottom w:val="none" w:sz="0" w:space="0" w:color="auto"/>
        <w:right w:val="none" w:sz="0" w:space="0" w:color="auto"/>
      </w:divBdr>
      <w:divsChild>
        <w:div w:id="772818582">
          <w:marLeft w:val="0"/>
          <w:marRight w:val="0"/>
          <w:marTop w:val="0"/>
          <w:marBottom w:val="0"/>
          <w:divBdr>
            <w:top w:val="none" w:sz="0" w:space="0" w:color="auto"/>
            <w:left w:val="none" w:sz="0" w:space="0" w:color="auto"/>
            <w:bottom w:val="none" w:sz="0" w:space="0" w:color="auto"/>
            <w:right w:val="none" w:sz="0" w:space="0" w:color="auto"/>
          </w:divBdr>
        </w:div>
        <w:div w:id="1207645646">
          <w:marLeft w:val="0"/>
          <w:marRight w:val="0"/>
          <w:marTop w:val="0"/>
          <w:marBottom w:val="0"/>
          <w:divBdr>
            <w:top w:val="none" w:sz="0" w:space="0" w:color="auto"/>
            <w:left w:val="none" w:sz="0" w:space="0" w:color="auto"/>
            <w:bottom w:val="none" w:sz="0" w:space="0" w:color="auto"/>
            <w:right w:val="none" w:sz="0" w:space="0" w:color="auto"/>
          </w:divBdr>
        </w:div>
        <w:div w:id="2071807847">
          <w:marLeft w:val="0"/>
          <w:marRight w:val="0"/>
          <w:marTop w:val="0"/>
          <w:marBottom w:val="0"/>
          <w:divBdr>
            <w:top w:val="none" w:sz="0" w:space="0" w:color="auto"/>
            <w:left w:val="none" w:sz="0" w:space="0" w:color="auto"/>
            <w:bottom w:val="none" w:sz="0" w:space="0" w:color="auto"/>
            <w:right w:val="none" w:sz="0" w:space="0" w:color="auto"/>
          </w:divBdr>
        </w:div>
      </w:divsChild>
    </w:div>
    <w:div w:id="797341168">
      <w:bodyDiv w:val="1"/>
      <w:marLeft w:val="0"/>
      <w:marRight w:val="0"/>
      <w:marTop w:val="0"/>
      <w:marBottom w:val="0"/>
      <w:divBdr>
        <w:top w:val="none" w:sz="0" w:space="0" w:color="auto"/>
        <w:left w:val="none" w:sz="0" w:space="0" w:color="auto"/>
        <w:bottom w:val="none" w:sz="0" w:space="0" w:color="auto"/>
        <w:right w:val="none" w:sz="0" w:space="0" w:color="auto"/>
      </w:divBdr>
      <w:divsChild>
        <w:div w:id="61880544">
          <w:marLeft w:val="0"/>
          <w:marRight w:val="0"/>
          <w:marTop w:val="0"/>
          <w:marBottom w:val="0"/>
          <w:divBdr>
            <w:top w:val="none" w:sz="0" w:space="0" w:color="auto"/>
            <w:left w:val="none" w:sz="0" w:space="0" w:color="auto"/>
            <w:bottom w:val="none" w:sz="0" w:space="0" w:color="auto"/>
            <w:right w:val="none" w:sz="0" w:space="0" w:color="auto"/>
          </w:divBdr>
        </w:div>
        <w:div w:id="109323977">
          <w:marLeft w:val="0"/>
          <w:marRight w:val="0"/>
          <w:marTop w:val="0"/>
          <w:marBottom w:val="0"/>
          <w:divBdr>
            <w:top w:val="none" w:sz="0" w:space="0" w:color="auto"/>
            <w:left w:val="none" w:sz="0" w:space="0" w:color="auto"/>
            <w:bottom w:val="none" w:sz="0" w:space="0" w:color="auto"/>
            <w:right w:val="none" w:sz="0" w:space="0" w:color="auto"/>
          </w:divBdr>
        </w:div>
        <w:div w:id="925573123">
          <w:marLeft w:val="0"/>
          <w:marRight w:val="0"/>
          <w:marTop w:val="0"/>
          <w:marBottom w:val="0"/>
          <w:divBdr>
            <w:top w:val="none" w:sz="0" w:space="0" w:color="auto"/>
            <w:left w:val="none" w:sz="0" w:space="0" w:color="auto"/>
            <w:bottom w:val="none" w:sz="0" w:space="0" w:color="auto"/>
            <w:right w:val="none" w:sz="0" w:space="0" w:color="auto"/>
          </w:divBdr>
        </w:div>
        <w:div w:id="1875730019">
          <w:marLeft w:val="0"/>
          <w:marRight w:val="0"/>
          <w:marTop w:val="0"/>
          <w:marBottom w:val="0"/>
          <w:divBdr>
            <w:top w:val="none" w:sz="0" w:space="0" w:color="auto"/>
            <w:left w:val="none" w:sz="0" w:space="0" w:color="auto"/>
            <w:bottom w:val="none" w:sz="0" w:space="0" w:color="auto"/>
            <w:right w:val="none" w:sz="0" w:space="0" w:color="auto"/>
          </w:divBdr>
        </w:div>
        <w:div w:id="1908568668">
          <w:marLeft w:val="0"/>
          <w:marRight w:val="0"/>
          <w:marTop w:val="0"/>
          <w:marBottom w:val="0"/>
          <w:divBdr>
            <w:top w:val="none" w:sz="0" w:space="0" w:color="auto"/>
            <w:left w:val="none" w:sz="0" w:space="0" w:color="auto"/>
            <w:bottom w:val="none" w:sz="0" w:space="0" w:color="auto"/>
            <w:right w:val="none" w:sz="0" w:space="0" w:color="auto"/>
          </w:divBdr>
        </w:div>
        <w:div w:id="1944800132">
          <w:marLeft w:val="0"/>
          <w:marRight w:val="0"/>
          <w:marTop w:val="0"/>
          <w:marBottom w:val="0"/>
          <w:divBdr>
            <w:top w:val="none" w:sz="0" w:space="0" w:color="auto"/>
            <w:left w:val="none" w:sz="0" w:space="0" w:color="auto"/>
            <w:bottom w:val="none" w:sz="0" w:space="0" w:color="auto"/>
            <w:right w:val="none" w:sz="0" w:space="0" w:color="auto"/>
          </w:divBdr>
        </w:div>
        <w:div w:id="2009671610">
          <w:marLeft w:val="0"/>
          <w:marRight w:val="0"/>
          <w:marTop w:val="0"/>
          <w:marBottom w:val="0"/>
          <w:divBdr>
            <w:top w:val="none" w:sz="0" w:space="0" w:color="auto"/>
            <w:left w:val="none" w:sz="0" w:space="0" w:color="auto"/>
            <w:bottom w:val="none" w:sz="0" w:space="0" w:color="auto"/>
            <w:right w:val="none" w:sz="0" w:space="0" w:color="auto"/>
          </w:divBdr>
        </w:div>
      </w:divsChild>
    </w:div>
    <w:div w:id="851529657">
      <w:bodyDiv w:val="1"/>
      <w:marLeft w:val="0"/>
      <w:marRight w:val="0"/>
      <w:marTop w:val="0"/>
      <w:marBottom w:val="0"/>
      <w:divBdr>
        <w:top w:val="none" w:sz="0" w:space="0" w:color="auto"/>
        <w:left w:val="none" w:sz="0" w:space="0" w:color="auto"/>
        <w:bottom w:val="none" w:sz="0" w:space="0" w:color="auto"/>
        <w:right w:val="none" w:sz="0" w:space="0" w:color="auto"/>
      </w:divBdr>
    </w:div>
    <w:div w:id="860434897">
      <w:bodyDiv w:val="1"/>
      <w:marLeft w:val="0"/>
      <w:marRight w:val="0"/>
      <w:marTop w:val="0"/>
      <w:marBottom w:val="0"/>
      <w:divBdr>
        <w:top w:val="none" w:sz="0" w:space="0" w:color="auto"/>
        <w:left w:val="none" w:sz="0" w:space="0" w:color="auto"/>
        <w:bottom w:val="none" w:sz="0" w:space="0" w:color="auto"/>
        <w:right w:val="none" w:sz="0" w:space="0" w:color="auto"/>
      </w:divBdr>
      <w:divsChild>
        <w:div w:id="419183651">
          <w:marLeft w:val="0"/>
          <w:marRight w:val="0"/>
          <w:marTop w:val="0"/>
          <w:marBottom w:val="0"/>
          <w:divBdr>
            <w:top w:val="none" w:sz="0" w:space="0" w:color="auto"/>
            <w:left w:val="none" w:sz="0" w:space="0" w:color="auto"/>
            <w:bottom w:val="none" w:sz="0" w:space="0" w:color="auto"/>
            <w:right w:val="none" w:sz="0" w:space="0" w:color="auto"/>
          </w:divBdr>
        </w:div>
        <w:div w:id="671640803">
          <w:marLeft w:val="0"/>
          <w:marRight w:val="0"/>
          <w:marTop w:val="0"/>
          <w:marBottom w:val="0"/>
          <w:divBdr>
            <w:top w:val="none" w:sz="0" w:space="0" w:color="auto"/>
            <w:left w:val="none" w:sz="0" w:space="0" w:color="auto"/>
            <w:bottom w:val="none" w:sz="0" w:space="0" w:color="auto"/>
            <w:right w:val="none" w:sz="0" w:space="0" w:color="auto"/>
          </w:divBdr>
        </w:div>
        <w:div w:id="950281196">
          <w:marLeft w:val="0"/>
          <w:marRight w:val="0"/>
          <w:marTop w:val="0"/>
          <w:marBottom w:val="0"/>
          <w:divBdr>
            <w:top w:val="none" w:sz="0" w:space="0" w:color="auto"/>
            <w:left w:val="none" w:sz="0" w:space="0" w:color="auto"/>
            <w:bottom w:val="none" w:sz="0" w:space="0" w:color="auto"/>
            <w:right w:val="none" w:sz="0" w:space="0" w:color="auto"/>
          </w:divBdr>
        </w:div>
        <w:div w:id="1770079247">
          <w:marLeft w:val="0"/>
          <w:marRight w:val="0"/>
          <w:marTop w:val="0"/>
          <w:marBottom w:val="0"/>
          <w:divBdr>
            <w:top w:val="none" w:sz="0" w:space="0" w:color="auto"/>
            <w:left w:val="none" w:sz="0" w:space="0" w:color="auto"/>
            <w:bottom w:val="none" w:sz="0" w:space="0" w:color="auto"/>
            <w:right w:val="none" w:sz="0" w:space="0" w:color="auto"/>
          </w:divBdr>
        </w:div>
        <w:div w:id="1778135323">
          <w:marLeft w:val="0"/>
          <w:marRight w:val="0"/>
          <w:marTop w:val="0"/>
          <w:marBottom w:val="0"/>
          <w:divBdr>
            <w:top w:val="none" w:sz="0" w:space="0" w:color="auto"/>
            <w:left w:val="none" w:sz="0" w:space="0" w:color="auto"/>
            <w:bottom w:val="none" w:sz="0" w:space="0" w:color="auto"/>
            <w:right w:val="none" w:sz="0" w:space="0" w:color="auto"/>
          </w:divBdr>
        </w:div>
        <w:div w:id="1811677641">
          <w:marLeft w:val="0"/>
          <w:marRight w:val="0"/>
          <w:marTop w:val="0"/>
          <w:marBottom w:val="0"/>
          <w:divBdr>
            <w:top w:val="none" w:sz="0" w:space="0" w:color="auto"/>
            <w:left w:val="none" w:sz="0" w:space="0" w:color="auto"/>
            <w:bottom w:val="none" w:sz="0" w:space="0" w:color="auto"/>
            <w:right w:val="none" w:sz="0" w:space="0" w:color="auto"/>
          </w:divBdr>
        </w:div>
        <w:div w:id="1943103037">
          <w:marLeft w:val="0"/>
          <w:marRight w:val="0"/>
          <w:marTop w:val="0"/>
          <w:marBottom w:val="0"/>
          <w:divBdr>
            <w:top w:val="none" w:sz="0" w:space="0" w:color="auto"/>
            <w:left w:val="none" w:sz="0" w:space="0" w:color="auto"/>
            <w:bottom w:val="none" w:sz="0" w:space="0" w:color="auto"/>
            <w:right w:val="none" w:sz="0" w:space="0" w:color="auto"/>
          </w:divBdr>
        </w:div>
      </w:divsChild>
    </w:div>
    <w:div w:id="898132104">
      <w:bodyDiv w:val="1"/>
      <w:marLeft w:val="0"/>
      <w:marRight w:val="0"/>
      <w:marTop w:val="0"/>
      <w:marBottom w:val="0"/>
      <w:divBdr>
        <w:top w:val="none" w:sz="0" w:space="0" w:color="auto"/>
        <w:left w:val="none" w:sz="0" w:space="0" w:color="auto"/>
        <w:bottom w:val="none" w:sz="0" w:space="0" w:color="auto"/>
        <w:right w:val="none" w:sz="0" w:space="0" w:color="auto"/>
      </w:divBdr>
    </w:div>
    <w:div w:id="913975352">
      <w:bodyDiv w:val="1"/>
      <w:marLeft w:val="0"/>
      <w:marRight w:val="0"/>
      <w:marTop w:val="0"/>
      <w:marBottom w:val="0"/>
      <w:divBdr>
        <w:top w:val="none" w:sz="0" w:space="0" w:color="auto"/>
        <w:left w:val="none" w:sz="0" w:space="0" w:color="auto"/>
        <w:bottom w:val="none" w:sz="0" w:space="0" w:color="auto"/>
        <w:right w:val="none" w:sz="0" w:space="0" w:color="auto"/>
      </w:divBdr>
    </w:div>
    <w:div w:id="923103894">
      <w:bodyDiv w:val="1"/>
      <w:marLeft w:val="0"/>
      <w:marRight w:val="0"/>
      <w:marTop w:val="0"/>
      <w:marBottom w:val="0"/>
      <w:divBdr>
        <w:top w:val="none" w:sz="0" w:space="0" w:color="auto"/>
        <w:left w:val="none" w:sz="0" w:space="0" w:color="auto"/>
        <w:bottom w:val="none" w:sz="0" w:space="0" w:color="auto"/>
        <w:right w:val="none" w:sz="0" w:space="0" w:color="auto"/>
      </w:divBdr>
    </w:div>
    <w:div w:id="926230666">
      <w:bodyDiv w:val="1"/>
      <w:marLeft w:val="0"/>
      <w:marRight w:val="0"/>
      <w:marTop w:val="0"/>
      <w:marBottom w:val="0"/>
      <w:divBdr>
        <w:top w:val="none" w:sz="0" w:space="0" w:color="auto"/>
        <w:left w:val="none" w:sz="0" w:space="0" w:color="auto"/>
        <w:bottom w:val="none" w:sz="0" w:space="0" w:color="auto"/>
        <w:right w:val="none" w:sz="0" w:space="0" w:color="auto"/>
      </w:divBdr>
    </w:div>
    <w:div w:id="930430227">
      <w:bodyDiv w:val="1"/>
      <w:marLeft w:val="0"/>
      <w:marRight w:val="0"/>
      <w:marTop w:val="0"/>
      <w:marBottom w:val="0"/>
      <w:divBdr>
        <w:top w:val="none" w:sz="0" w:space="0" w:color="auto"/>
        <w:left w:val="none" w:sz="0" w:space="0" w:color="auto"/>
        <w:bottom w:val="none" w:sz="0" w:space="0" w:color="auto"/>
        <w:right w:val="none" w:sz="0" w:space="0" w:color="auto"/>
      </w:divBdr>
    </w:div>
    <w:div w:id="955256960">
      <w:bodyDiv w:val="1"/>
      <w:marLeft w:val="0"/>
      <w:marRight w:val="0"/>
      <w:marTop w:val="0"/>
      <w:marBottom w:val="0"/>
      <w:divBdr>
        <w:top w:val="none" w:sz="0" w:space="0" w:color="auto"/>
        <w:left w:val="none" w:sz="0" w:space="0" w:color="auto"/>
        <w:bottom w:val="none" w:sz="0" w:space="0" w:color="auto"/>
        <w:right w:val="none" w:sz="0" w:space="0" w:color="auto"/>
      </w:divBdr>
    </w:div>
    <w:div w:id="988093768">
      <w:bodyDiv w:val="1"/>
      <w:marLeft w:val="0"/>
      <w:marRight w:val="0"/>
      <w:marTop w:val="0"/>
      <w:marBottom w:val="0"/>
      <w:divBdr>
        <w:top w:val="none" w:sz="0" w:space="0" w:color="auto"/>
        <w:left w:val="none" w:sz="0" w:space="0" w:color="auto"/>
        <w:bottom w:val="none" w:sz="0" w:space="0" w:color="auto"/>
        <w:right w:val="none" w:sz="0" w:space="0" w:color="auto"/>
      </w:divBdr>
      <w:divsChild>
        <w:div w:id="89130678">
          <w:marLeft w:val="0"/>
          <w:marRight w:val="0"/>
          <w:marTop w:val="0"/>
          <w:marBottom w:val="0"/>
          <w:divBdr>
            <w:top w:val="none" w:sz="0" w:space="0" w:color="auto"/>
            <w:left w:val="none" w:sz="0" w:space="0" w:color="auto"/>
            <w:bottom w:val="none" w:sz="0" w:space="0" w:color="auto"/>
            <w:right w:val="none" w:sz="0" w:space="0" w:color="auto"/>
          </w:divBdr>
        </w:div>
        <w:div w:id="444927295">
          <w:marLeft w:val="0"/>
          <w:marRight w:val="0"/>
          <w:marTop w:val="0"/>
          <w:marBottom w:val="0"/>
          <w:divBdr>
            <w:top w:val="none" w:sz="0" w:space="0" w:color="auto"/>
            <w:left w:val="none" w:sz="0" w:space="0" w:color="auto"/>
            <w:bottom w:val="none" w:sz="0" w:space="0" w:color="auto"/>
            <w:right w:val="none" w:sz="0" w:space="0" w:color="auto"/>
          </w:divBdr>
        </w:div>
        <w:div w:id="801920853">
          <w:marLeft w:val="0"/>
          <w:marRight w:val="0"/>
          <w:marTop w:val="0"/>
          <w:marBottom w:val="0"/>
          <w:divBdr>
            <w:top w:val="none" w:sz="0" w:space="0" w:color="auto"/>
            <w:left w:val="none" w:sz="0" w:space="0" w:color="auto"/>
            <w:bottom w:val="none" w:sz="0" w:space="0" w:color="auto"/>
            <w:right w:val="none" w:sz="0" w:space="0" w:color="auto"/>
          </w:divBdr>
        </w:div>
        <w:div w:id="838740065">
          <w:marLeft w:val="0"/>
          <w:marRight w:val="0"/>
          <w:marTop w:val="0"/>
          <w:marBottom w:val="0"/>
          <w:divBdr>
            <w:top w:val="none" w:sz="0" w:space="0" w:color="auto"/>
            <w:left w:val="none" w:sz="0" w:space="0" w:color="auto"/>
            <w:bottom w:val="none" w:sz="0" w:space="0" w:color="auto"/>
            <w:right w:val="none" w:sz="0" w:space="0" w:color="auto"/>
          </w:divBdr>
        </w:div>
        <w:div w:id="2017728902">
          <w:marLeft w:val="0"/>
          <w:marRight w:val="0"/>
          <w:marTop w:val="0"/>
          <w:marBottom w:val="0"/>
          <w:divBdr>
            <w:top w:val="none" w:sz="0" w:space="0" w:color="auto"/>
            <w:left w:val="none" w:sz="0" w:space="0" w:color="auto"/>
            <w:bottom w:val="none" w:sz="0" w:space="0" w:color="auto"/>
            <w:right w:val="none" w:sz="0" w:space="0" w:color="auto"/>
          </w:divBdr>
        </w:div>
        <w:div w:id="2088114422">
          <w:marLeft w:val="0"/>
          <w:marRight w:val="0"/>
          <w:marTop w:val="0"/>
          <w:marBottom w:val="0"/>
          <w:divBdr>
            <w:top w:val="none" w:sz="0" w:space="0" w:color="auto"/>
            <w:left w:val="none" w:sz="0" w:space="0" w:color="auto"/>
            <w:bottom w:val="none" w:sz="0" w:space="0" w:color="auto"/>
            <w:right w:val="none" w:sz="0" w:space="0" w:color="auto"/>
          </w:divBdr>
        </w:div>
      </w:divsChild>
    </w:div>
    <w:div w:id="1025138850">
      <w:bodyDiv w:val="1"/>
      <w:marLeft w:val="0"/>
      <w:marRight w:val="0"/>
      <w:marTop w:val="0"/>
      <w:marBottom w:val="0"/>
      <w:divBdr>
        <w:top w:val="none" w:sz="0" w:space="0" w:color="auto"/>
        <w:left w:val="none" w:sz="0" w:space="0" w:color="auto"/>
        <w:bottom w:val="none" w:sz="0" w:space="0" w:color="auto"/>
        <w:right w:val="none" w:sz="0" w:space="0" w:color="auto"/>
      </w:divBdr>
    </w:div>
    <w:div w:id="1026297233">
      <w:bodyDiv w:val="1"/>
      <w:marLeft w:val="0"/>
      <w:marRight w:val="0"/>
      <w:marTop w:val="0"/>
      <w:marBottom w:val="0"/>
      <w:divBdr>
        <w:top w:val="none" w:sz="0" w:space="0" w:color="auto"/>
        <w:left w:val="none" w:sz="0" w:space="0" w:color="auto"/>
        <w:bottom w:val="none" w:sz="0" w:space="0" w:color="auto"/>
        <w:right w:val="none" w:sz="0" w:space="0" w:color="auto"/>
      </w:divBdr>
    </w:div>
    <w:div w:id="1026714577">
      <w:bodyDiv w:val="1"/>
      <w:marLeft w:val="0"/>
      <w:marRight w:val="0"/>
      <w:marTop w:val="0"/>
      <w:marBottom w:val="0"/>
      <w:divBdr>
        <w:top w:val="none" w:sz="0" w:space="0" w:color="auto"/>
        <w:left w:val="none" w:sz="0" w:space="0" w:color="auto"/>
        <w:bottom w:val="none" w:sz="0" w:space="0" w:color="auto"/>
        <w:right w:val="none" w:sz="0" w:space="0" w:color="auto"/>
      </w:divBdr>
    </w:div>
    <w:div w:id="1030758965">
      <w:bodyDiv w:val="1"/>
      <w:marLeft w:val="0"/>
      <w:marRight w:val="0"/>
      <w:marTop w:val="0"/>
      <w:marBottom w:val="0"/>
      <w:divBdr>
        <w:top w:val="none" w:sz="0" w:space="0" w:color="auto"/>
        <w:left w:val="none" w:sz="0" w:space="0" w:color="auto"/>
        <w:bottom w:val="none" w:sz="0" w:space="0" w:color="auto"/>
        <w:right w:val="none" w:sz="0" w:space="0" w:color="auto"/>
      </w:divBdr>
    </w:div>
    <w:div w:id="1032265771">
      <w:bodyDiv w:val="1"/>
      <w:marLeft w:val="0"/>
      <w:marRight w:val="0"/>
      <w:marTop w:val="0"/>
      <w:marBottom w:val="0"/>
      <w:divBdr>
        <w:top w:val="none" w:sz="0" w:space="0" w:color="auto"/>
        <w:left w:val="none" w:sz="0" w:space="0" w:color="auto"/>
        <w:bottom w:val="none" w:sz="0" w:space="0" w:color="auto"/>
        <w:right w:val="none" w:sz="0" w:space="0" w:color="auto"/>
      </w:divBdr>
    </w:div>
    <w:div w:id="1039084091">
      <w:bodyDiv w:val="1"/>
      <w:marLeft w:val="0"/>
      <w:marRight w:val="0"/>
      <w:marTop w:val="0"/>
      <w:marBottom w:val="0"/>
      <w:divBdr>
        <w:top w:val="none" w:sz="0" w:space="0" w:color="auto"/>
        <w:left w:val="none" w:sz="0" w:space="0" w:color="auto"/>
        <w:bottom w:val="none" w:sz="0" w:space="0" w:color="auto"/>
        <w:right w:val="none" w:sz="0" w:space="0" w:color="auto"/>
      </w:divBdr>
    </w:div>
    <w:div w:id="1050377362">
      <w:bodyDiv w:val="1"/>
      <w:marLeft w:val="0"/>
      <w:marRight w:val="0"/>
      <w:marTop w:val="0"/>
      <w:marBottom w:val="0"/>
      <w:divBdr>
        <w:top w:val="none" w:sz="0" w:space="0" w:color="auto"/>
        <w:left w:val="none" w:sz="0" w:space="0" w:color="auto"/>
        <w:bottom w:val="none" w:sz="0" w:space="0" w:color="auto"/>
        <w:right w:val="none" w:sz="0" w:space="0" w:color="auto"/>
      </w:divBdr>
    </w:div>
    <w:div w:id="1061290836">
      <w:bodyDiv w:val="1"/>
      <w:marLeft w:val="0"/>
      <w:marRight w:val="0"/>
      <w:marTop w:val="0"/>
      <w:marBottom w:val="0"/>
      <w:divBdr>
        <w:top w:val="none" w:sz="0" w:space="0" w:color="auto"/>
        <w:left w:val="none" w:sz="0" w:space="0" w:color="auto"/>
        <w:bottom w:val="none" w:sz="0" w:space="0" w:color="auto"/>
        <w:right w:val="none" w:sz="0" w:space="0" w:color="auto"/>
      </w:divBdr>
    </w:div>
    <w:div w:id="1091656190">
      <w:bodyDiv w:val="1"/>
      <w:marLeft w:val="0"/>
      <w:marRight w:val="0"/>
      <w:marTop w:val="0"/>
      <w:marBottom w:val="0"/>
      <w:divBdr>
        <w:top w:val="none" w:sz="0" w:space="0" w:color="auto"/>
        <w:left w:val="none" w:sz="0" w:space="0" w:color="auto"/>
        <w:bottom w:val="none" w:sz="0" w:space="0" w:color="auto"/>
        <w:right w:val="none" w:sz="0" w:space="0" w:color="auto"/>
      </w:divBdr>
    </w:div>
    <w:div w:id="1153058777">
      <w:bodyDiv w:val="1"/>
      <w:marLeft w:val="0"/>
      <w:marRight w:val="0"/>
      <w:marTop w:val="0"/>
      <w:marBottom w:val="0"/>
      <w:divBdr>
        <w:top w:val="none" w:sz="0" w:space="0" w:color="auto"/>
        <w:left w:val="none" w:sz="0" w:space="0" w:color="auto"/>
        <w:bottom w:val="none" w:sz="0" w:space="0" w:color="auto"/>
        <w:right w:val="none" w:sz="0" w:space="0" w:color="auto"/>
      </w:divBdr>
      <w:divsChild>
        <w:div w:id="425156239">
          <w:marLeft w:val="0"/>
          <w:marRight w:val="0"/>
          <w:marTop w:val="0"/>
          <w:marBottom w:val="0"/>
          <w:divBdr>
            <w:top w:val="none" w:sz="0" w:space="0" w:color="auto"/>
            <w:left w:val="none" w:sz="0" w:space="0" w:color="auto"/>
            <w:bottom w:val="none" w:sz="0" w:space="0" w:color="auto"/>
            <w:right w:val="none" w:sz="0" w:space="0" w:color="auto"/>
          </w:divBdr>
        </w:div>
        <w:div w:id="480275786">
          <w:marLeft w:val="0"/>
          <w:marRight w:val="0"/>
          <w:marTop w:val="0"/>
          <w:marBottom w:val="0"/>
          <w:divBdr>
            <w:top w:val="none" w:sz="0" w:space="0" w:color="auto"/>
            <w:left w:val="none" w:sz="0" w:space="0" w:color="auto"/>
            <w:bottom w:val="none" w:sz="0" w:space="0" w:color="auto"/>
            <w:right w:val="none" w:sz="0" w:space="0" w:color="auto"/>
          </w:divBdr>
        </w:div>
        <w:div w:id="497504907">
          <w:marLeft w:val="0"/>
          <w:marRight w:val="0"/>
          <w:marTop w:val="0"/>
          <w:marBottom w:val="0"/>
          <w:divBdr>
            <w:top w:val="none" w:sz="0" w:space="0" w:color="auto"/>
            <w:left w:val="none" w:sz="0" w:space="0" w:color="auto"/>
            <w:bottom w:val="none" w:sz="0" w:space="0" w:color="auto"/>
            <w:right w:val="none" w:sz="0" w:space="0" w:color="auto"/>
          </w:divBdr>
        </w:div>
        <w:div w:id="698504200">
          <w:marLeft w:val="0"/>
          <w:marRight w:val="0"/>
          <w:marTop w:val="0"/>
          <w:marBottom w:val="0"/>
          <w:divBdr>
            <w:top w:val="none" w:sz="0" w:space="0" w:color="auto"/>
            <w:left w:val="none" w:sz="0" w:space="0" w:color="auto"/>
            <w:bottom w:val="none" w:sz="0" w:space="0" w:color="auto"/>
            <w:right w:val="none" w:sz="0" w:space="0" w:color="auto"/>
          </w:divBdr>
        </w:div>
        <w:div w:id="884026765">
          <w:marLeft w:val="0"/>
          <w:marRight w:val="0"/>
          <w:marTop w:val="0"/>
          <w:marBottom w:val="0"/>
          <w:divBdr>
            <w:top w:val="none" w:sz="0" w:space="0" w:color="auto"/>
            <w:left w:val="none" w:sz="0" w:space="0" w:color="auto"/>
            <w:bottom w:val="none" w:sz="0" w:space="0" w:color="auto"/>
            <w:right w:val="none" w:sz="0" w:space="0" w:color="auto"/>
          </w:divBdr>
        </w:div>
        <w:div w:id="1048922209">
          <w:marLeft w:val="0"/>
          <w:marRight w:val="0"/>
          <w:marTop w:val="0"/>
          <w:marBottom w:val="0"/>
          <w:divBdr>
            <w:top w:val="none" w:sz="0" w:space="0" w:color="auto"/>
            <w:left w:val="none" w:sz="0" w:space="0" w:color="auto"/>
            <w:bottom w:val="none" w:sz="0" w:space="0" w:color="auto"/>
            <w:right w:val="none" w:sz="0" w:space="0" w:color="auto"/>
          </w:divBdr>
        </w:div>
        <w:div w:id="1665936974">
          <w:marLeft w:val="0"/>
          <w:marRight w:val="0"/>
          <w:marTop w:val="0"/>
          <w:marBottom w:val="0"/>
          <w:divBdr>
            <w:top w:val="none" w:sz="0" w:space="0" w:color="auto"/>
            <w:left w:val="none" w:sz="0" w:space="0" w:color="auto"/>
            <w:bottom w:val="none" w:sz="0" w:space="0" w:color="auto"/>
            <w:right w:val="none" w:sz="0" w:space="0" w:color="auto"/>
          </w:divBdr>
        </w:div>
      </w:divsChild>
    </w:div>
    <w:div w:id="1159881030">
      <w:bodyDiv w:val="1"/>
      <w:marLeft w:val="0"/>
      <w:marRight w:val="0"/>
      <w:marTop w:val="0"/>
      <w:marBottom w:val="0"/>
      <w:divBdr>
        <w:top w:val="none" w:sz="0" w:space="0" w:color="auto"/>
        <w:left w:val="none" w:sz="0" w:space="0" w:color="auto"/>
        <w:bottom w:val="none" w:sz="0" w:space="0" w:color="auto"/>
        <w:right w:val="none" w:sz="0" w:space="0" w:color="auto"/>
      </w:divBdr>
    </w:div>
    <w:div w:id="1171682894">
      <w:bodyDiv w:val="1"/>
      <w:marLeft w:val="0"/>
      <w:marRight w:val="0"/>
      <w:marTop w:val="0"/>
      <w:marBottom w:val="0"/>
      <w:divBdr>
        <w:top w:val="none" w:sz="0" w:space="0" w:color="auto"/>
        <w:left w:val="none" w:sz="0" w:space="0" w:color="auto"/>
        <w:bottom w:val="none" w:sz="0" w:space="0" w:color="auto"/>
        <w:right w:val="none" w:sz="0" w:space="0" w:color="auto"/>
      </w:divBdr>
    </w:div>
    <w:div w:id="1276476813">
      <w:bodyDiv w:val="1"/>
      <w:marLeft w:val="0"/>
      <w:marRight w:val="0"/>
      <w:marTop w:val="0"/>
      <w:marBottom w:val="0"/>
      <w:divBdr>
        <w:top w:val="none" w:sz="0" w:space="0" w:color="auto"/>
        <w:left w:val="none" w:sz="0" w:space="0" w:color="auto"/>
        <w:bottom w:val="none" w:sz="0" w:space="0" w:color="auto"/>
        <w:right w:val="none" w:sz="0" w:space="0" w:color="auto"/>
      </w:divBdr>
      <w:divsChild>
        <w:div w:id="192959439">
          <w:marLeft w:val="0"/>
          <w:marRight w:val="0"/>
          <w:marTop w:val="0"/>
          <w:marBottom w:val="0"/>
          <w:divBdr>
            <w:top w:val="none" w:sz="0" w:space="0" w:color="auto"/>
            <w:left w:val="none" w:sz="0" w:space="0" w:color="auto"/>
            <w:bottom w:val="none" w:sz="0" w:space="0" w:color="auto"/>
            <w:right w:val="none" w:sz="0" w:space="0" w:color="auto"/>
          </w:divBdr>
          <w:divsChild>
            <w:div w:id="25180468">
              <w:marLeft w:val="0"/>
              <w:marRight w:val="0"/>
              <w:marTop w:val="0"/>
              <w:marBottom w:val="0"/>
              <w:divBdr>
                <w:top w:val="none" w:sz="0" w:space="0" w:color="auto"/>
                <w:left w:val="none" w:sz="0" w:space="0" w:color="auto"/>
                <w:bottom w:val="none" w:sz="0" w:space="0" w:color="auto"/>
                <w:right w:val="none" w:sz="0" w:space="0" w:color="auto"/>
              </w:divBdr>
            </w:div>
            <w:div w:id="182019915">
              <w:marLeft w:val="0"/>
              <w:marRight w:val="0"/>
              <w:marTop w:val="0"/>
              <w:marBottom w:val="0"/>
              <w:divBdr>
                <w:top w:val="none" w:sz="0" w:space="0" w:color="auto"/>
                <w:left w:val="none" w:sz="0" w:space="0" w:color="auto"/>
                <w:bottom w:val="none" w:sz="0" w:space="0" w:color="auto"/>
                <w:right w:val="none" w:sz="0" w:space="0" w:color="auto"/>
              </w:divBdr>
            </w:div>
            <w:div w:id="387193402">
              <w:marLeft w:val="0"/>
              <w:marRight w:val="0"/>
              <w:marTop w:val="0"/>
              <w:marBottom w:val="0"/>
              <w:divBdr>
                <w:top w:val="none" w:sz="0" w:space="0" w:color="auto"/>
                <w:left w:val="none" w:sz="0" w:space="0" w:color="auto"/>
                <w:bottom w:val="none" w:sz="0" w:space="0" w:color="auto"/>
                <w:right w:val="none" w:sz="0" w:space="0" w:color="auto"/>
              </w:divBdr>
            </w:div>
            <w:div w:id="490105026">
              <w:marLeft w:val="0"/>
              <w:marRight w:val="0"/>
              <w:marTop w:val="0"/>
              <w:marBottom w:val="0"/>
              <w:divBdr>
                <w:top w:val="none" w:sz="0" w:space="0" w:color="auto"/>
                <w:left w:val="none" w:sz="0" w:space="0" w:color="auto"/>
                <w:bottom w:val="none" w:sz="0" w:space="0" w:color="auto"/>
                <w:right w:val="none" w:sz="0" w:space="0" w:color="auto"/>
              </w:divBdr>
            </w:div>
            <w:div w:id="526800072">
              <w:marLeft w:val="0"/>
              <w:marRight w:val="0"/>
              <w:marTop w:val="0"/>
              <w:marBottom w:val="0"/>
              <w:divBdr>
                <w:top w:val="none" w:sz="0" w:space="0" w:color="auto"/>
                <w:left w:val="none" w:sz="0" w:space="0" w:color="auto"/>
                <w:bottom w:val="none" w:sz="0" w:space="0" w:color="auto"/>
                <w:right w:val="none" w:sz="0" w:space="0" w:color="auto"/>
              </w:divBdr>
            </w:div>
            <w:div w:id="670373107">
              <w:marLeft w:val="0"/>
              <w:marRight w:val="0"/>
              <w:marTop w:val="0"/>
              <w:marBottom w:val="0"/>
              <w:divBdr>
                <w:top w:val="none" w:sz="0" w:space="0" w:color="auto"/>
                <w:left w:val="none" w:sz="0" w:space="0" w:color="auto"/>
                <w:bottom w:val="none" w:sz="0" w:space="0" w:color="auto"/>
                <w:right w:val="none" w:sz="0" w:space="0" w:color="auto"/>
              </w:divBdr>
            </w:div>
            <w:div w:id="1031959028">
              <w:marLeft w:val="0"/>
              <w:marRight w:val="0"/>
              <w:marTop w:val="0"/>
              <w:marBottom w:val="0"/>
              <w:divBdr>
                <w:top w:val="none" w:sz="0" w:space="0" w:color="auto"/>
                <w:left w:val="none" w:sz="0" w:space="0" w:color="auto"/>
                <w:bottom w:val="none" w:sz="0" w:space="0" w:color="auto"/>
                <w:right w:val="none" w:sz="0" w:space="0" w:color="auto"/>
              </w:divBdr>
            </w:div>
            <w:div w:id="1054743506">
              <w:marLeft w:val="0"/>
              <w:marRight w:val="0"/>
              <w:marTop w:val="0"/>
              <w:marBottom w:val="0"/>
              <w:divBdr>
                <w:top w:val="none" w:sz="0" w:space="0" w:color="auto"/>
                <w:left w:val="none" w:sz="0" w:space="0" w:color="auto"/>
                <w:bottom w:val="none" w:sz="0" w:space="0" w:color="auto"/>
                <w:right w:val="none" w:sz="0" w:space="0" w:color="auto"/>
              </w:divBdr>
            </w:div>
            <w:div w:id="1114329956">
              <w:marLeft w:val="0"/>
              <w:marRight w:val="0"/>
              <w:marTop w:val="0"/>
              <w:marBottom w:val="0"/>
              <w:divBdr>
                <w:top w:val="none" w:sz="0" w:space="0" w:color="auto"/>
                <w:left w:val="none" w:sz="0" w:space="0" w:color="auto"/>
                <w:bottom w:val="none" w:sz="0" w:space="0" w:color="auto"/>
                <w:right w:val="none" w:sz="0" w:space="0" w:color="auto"/>
              </w:divBdr>
            </w:div>
            <w:div w:id="1114789415">
              <w:marLeft w:val="0"/>
              <w:marRight w:val="0"/>
              <w:marTop w:val="0"/>
              <w:marBottom w:val="0"/>
              <w:divBdr>
                <w:top w:val="none" w:sz="0" w:space="0" w:color="auto"/>
                <w:left w:val="none" w:sz="0" w:space="0" w:color="auto"/>
                <w:bottom w:val="none" w:sz="0" w:space="0" w:color="auto"/>
                <w:right w:val="none" w:sz="0" w:space="0" w:color="auto"/>
              </w:divBdr>
            </w:div>
            <w:div w:id="1309169724">
              <w:marLeft w:val="0"/>
              <w:marRight w:val="0"/>
              <w:marTop w:val="0"/>
              <w:marBottom w:val="0"/>
              <w:divBdr>
                <w:top w:val="none" w:sz="0" w:space="0" w:color="auto"/>
                <w:left w:val="none" w:sz="0" w:space="0" w:color="auto"/>
                <w:bottom w:val="none" w:sz="0" w:space="0" w:color="auto"/>
                <w:right w:val="none" w:sz="0" w:space="0" w:color="auto"/>
              </w:divBdr>
            </w:div>
            <w:div w:id="1372808045">
              <w:marLeft w:val="0"/>
              <w:marRight w:val="0"/>
              <w:marTop w:val="0"/>
              <w:marBottom w:val="0"/>
              <w:divBdr>
                <w:top w:val="none" w:sz="0" w:space="0" w:color="auto"/>
                <w:left w:val="none" w:sz="0" w:space="0" w:color="auto"/>
                <w:bottom w:val="none" w:sz="0" w:space="0" w:color="auto"/>
                <w:right w:val="none" w:sz="0" w:space="0" w:color="auto"/>
              </w:divBdr>
            </w:div>
            <w:div w:id="1401715572">
              <w:marLeft w:val="0"/>
              <w:marRight w:val="0"/>
              <w:marTop w:val="0"/>
              <w:marBottom w:val="0"/>
              <w:divBdr>
                <w:top w:val="none" w:sz="0" w:space="0" w:color="auto"/>
                <w:left w:val="none" w:sz="0" w:space="0" w:color="auto"/>
                <w:bottom w:val="none" w:sz="0" w:space="0" w:color="auto"/>
                <w:right w:val="none" w:sz="0" w:space="0" w:color="auto"/>
              </w:divBdr>
            </w:div>
            <w:div w:id="1849907763">
              <w:marLeft w:val="0"/>
              <w:marRight w:val="0"/>
              <w:marTop w:val="0"/>
              <w:marBottom w:val="0"/>
              <w:divBdr>
                <w:top w:val="none" w:sz="0" w:space="0" w:color="auto"/>
                <w:left w:val="none" w:sz="0" w:space="0" w:color="auto"/>
                <w:bottom w:val="none" w:sz="0" w:space="0" w:color="auto"/>
                <w:right w:val="none" w:sz="0" w:space="0" w:color="auto"/>
              </w:divBdr>
            </w:div>
            <w:div w:id="1942372531">
              <w:marLeft w:val="0"/>
              <w:marRight w:val="0"/>
              <w:marTop w:val="0"/>
              <w:marBottom w:val="0"/>
              <w:divBdr>
                <w:top w:val="none" w:sz="0" w:space="0" w:color="auto"/>
                <w:left w:val="none" w:sz="0" w:space="0" w:color="auto"/>
                <w:bottom w:val="none" w:sz="0" w:space="0" w:color="auto"/>
                <w:right w:val="none" w:sz="0" w:space="0" w:color="auto"/>
              </w:divBdr>
            </w:div>
            <w:div w:id="2038047333">
              <w:marLeft w:val="0"/>
              <w:marRight w:val="0"/>
              <w:marTop w:val="0"/>
              <w:marBottom w:val="0"/>
              <w:divBdr>
                <w:top w:val="none" w:sz="0" w:space="0" w:color="auto"/>
                <w:left w:val="none" w:sz="0" w:space="0" w:color="auto"/>
                <w:bottom w:val="none" w:sz="0" w:space="0" w:color="auto"/>
                <w:right w:val="none" w:sz="0" w:space="0" w:color="auto"/>
              </w:divBdr>
            </w:div>
            <w:div w:id="2078823326">
              <w:marLeft w:val="0"/>
              <w:marRight w:val="0"/>
              <w:marTop w:val="0"/>
              <w:marBottom w:val="0"/>
              <w:divBdr>
                <w:top w:val="none" w:sz="0" w:space="0" w:color="auto"/>
                <w:left w:val="none" w:sz="0" w:space="0" w:color="auto"/>
                <w:bottom w:val="none" w:sz="0" w:space="0" w:color="auto"/>
                <w:right w:val="none" w:sz="0" w:space="0" w:color="auto"/>
              </w:divBdr>
            </w:div>
          </w:divsChild>
        </w:div>
        <w:div w:id="585572710">
          <w:marLeft w:val="0"/>
          <w:marRight w:val="0"/>
          <w:marTop w:val="0"/>
          <w:marBottom w:val="0"/>
          <w:divBdr>
            <w:top w:val="none" w:sz="0" w:space="0" w:color="auto"/>
            <w:left w:val="none" w:sz="0" w:space="0" w:color="auto"/>
            <w:bottom w:val="none" w:sz="0" w:space="0" w:color="auto"/>
            <w:right w:val="none" w:sz="0" w:space="0" w:color="auto"/>
          </w:divBdr>
          <w:divsChild>
            <w:div w:id="826089682">
              <w:marLeft w:val="0"/>
              <w:marRight w:val="0"/>
              <w:marTop w:val="0"/>
              <w:marBottom w:val="0"/>
              <w:divBdr>
                <w:top w:val="none" w:sz="0" w:space="0" w:color="auto"/>
                <w:left w:val="none" w:sz="0" w:space="0" w:color="auto"/>
                <w:bottom w:val="none" w:sz="0" w:space="0" w:color="auto"/>
                <w:right w:val="none" w:sz="0" w:space="0" w:color="auto"/>
              </w:divBdr>
            </w:div>
            <w:div w:id="1080297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1104365">
      <w:bodyDiv w:val="1"/>
      <w:marLeft w:val="0"/>
      <w:marRight w:val="0"/>
      <w:marTop w:val="0"/>
      <w:marBottom w:val="0"/>
      <w:divBdr>
        <w:top w:val="none" w:sz="0" w:space="0" w:color="auto"/>
        <w:left w:val="none" w:sz="0" w:space="0" w:color="auto"/>
        <w:bottom w:val="none" w:sz="0" w:space="0" w:color="auto"/>
        <w:right w:val="none" w:sz="0" w:space="0" w:color="auto"/>
      </w:divBdr>
    </w:div>
    <w:div w:id="1288318543">
      <w:bodyDiv w:val="1"/>
      <w:marLeft w:val="0"/>
      <w:marRight w:val="0"/>
      <w:marTop w:val="0"/>
      <w:marBottom w:val="0"/>
      <w:divBdr>
        <w:top w:val="none" w:sz="0" w:space="0" w:color="auto"/>
        <w:left w:val="none" w:sz="0" w:space="0" w:color="auto"/>
        <w:bottom w:val="none" w:sz="0" w:space="0" w:color="auto"/>
        <w:right w:val="none" w:sz="0" w:space="0" w:color="auto"/>
      </w:divBdr>
    </w:div>
    <w:div w:id="1310938309">
      <w:bodyDiv w:val="1"/>
      <w:marLeft w:val="0"/>
      <w:marRight w:val="0"/>
      <w:marTop w:val="0"/>
      <w:marBottom w:val="0"/>
      <w:divBdr>
        <w:top w:val="none" w:sz="0" w:space="0" w:color="auto"/>
        <w:left w:val="none" w:sz="0" w:space="0" w:color="auto"/>
        <w:bottom w:val="none" w:sz="0" w:space="0" w:color="auto"/>
        <w:right w:val="none" w:sz="0" w:space="0" w:color="auto"/>
      </w:divBdr>
    </w:div>
    <w:div w:id="1340740586">
      <w:bodyDiv w:val="1"/>
      <w:marLeft w:val="0"/>
      <w:marRight w:val="0"/>
      <w:marTop w:val="0"/>
      <w:marBottom w:val="0"/>
      <w:divBdr>
        <w:top w:val="none" w:sz="0" w:space="0" w:color="auto"/>
        <w:left w:val="none" w:sz="0" w:space="0" w:color="auto"/>
        <w:bottom w:val="none" w:sz="0" w:space="0" w:color="auto"/>
        <w:right w:val="none" w:sz="0" w:space="0" w:color="auto"/>
      </w:divBdr>
    </w:div>
    <w:div w:id="1350520781">
      <w:bodyDiv w:val="1"/>
      <w:marLeft w:val="0"/>
      <w:marRight w:val="0"/>
      <w:marTop w:val="0"/>
      <w:marBottom w:val="0"/>
      <w:divBdr>
        <w:top w:val="none" w:sz="0" w:space="0" w:color="auto"/>
        <w:left w:val="none" w:sz="0" w:space="0" w:color="auto"/>
        <w:bottom w:val="none" w:sz="0" w:space="0" w:color="auto"/>
        <w:right w:val="none" w:sz="0" w:space="0" w:color="auto"/>
      </w:divBdr>
    </w:div>
    <w:div w:id="1351104450">
      <w:bodyDiv w:val="1"/>
      <w:marLeft w:val="0"/>
      <w:marRight w:val="0"/>
      <w:marTop w:val="0"/>
      <w:marBottom w:val="0"/>
      <w:divBdr>
        <w:top w:val="none" w:sz="0" w:space="0" w:color="auto"/>
        <w:left w:val="none" w:sz="0" w:space="0" w:color="auto"/>
        <w:bottom w:val="none" w:sz="0" w:space="0" w:color="auto"/>
        <w:right w:val="none" w:sz="0" w:space="0" w:color="auto"/>
      </w:divBdr>
    </w:div>
    <w:div w:id="1483426337">
      <w:bodyDiv w:val="1"/>
      <w:marLeft w:val="0"/>
      <w:marRight w:val="0"/>
      <w:marTop w:val="0"/>
      <w:marBottom w:val="0"/>
      <w:divBdr>
        <w:top w:val="none" w:sz="0" w:space="0" w:color="auto"/>
        <w:left w:val="none" w:sz="0" w:space="0" w:color="auto"/>
        <w:bottom w:val="none" w:sz="0" w:space="0" w:color="auto"/>
        <w:right w:val="none" w:sz="0" w:space="0" w:color="auto"/>
      </w:divBdr>
    </w:div>
    <w:div w:id="1491827611">
      <w:bodyDiv w:val="1"/>
      <w:marLeft w:val="0"/>
      <w:marRight w:val="0"/>
      <w:marTop w:val="0"/>
      <w:marBottom w:val="0"/>
      <w:divBdr>
        <w:top w:val="none" w:sz="0" w:space="0" w:color="auto"/>
        <w:left w:val="none" w:sz="0" w:space="0" w:color="auto"/>
        <w:bottom w:val="none" w:sz="0" w:space="0" w:color="auto"/>
        <w:right w:val="none" w:sz="0" w:space="0" w:color="auto"/>
      </w:divBdr>
      <w:divsChild>
        <w:div w:id="9646183">
          <w:marLeft w:val="0"/>
          <w:marRight w:val="0"/>
          <w:marTop w:val="0"/>
          <w:marBottom w:val="0"/>
          <w:divBdr>
            <w:top w:val="none" w:sz="0" w:space="0" w:color="auto"/>
            <w:left w:val="none" w:sz="0" w:space="0" w:color="auto"/>
            <w:bottom w:val="none" w:sz="0" w:space="0" w:color="auto"/>
            <w:right w:val="none" w:sz="0" w:space="0" w:color="auto"/>
          </w:divBdr>
        </w:div>
        <w:div w:id="1935480332">
          <w:marLeft w:val="0"/>
          <w:marRight w:val="0"/>
          <w:marTop w:val="0"/>
          <w:marBottom w:val="0"/>
          <w:divBdr>
            <w:top w:val="none" w:sz="0" w:space="0" w:color="auto"/>
            <w:left w:val="none" w:sz="0" w:space="0" w:color="auto"/>
            <w:bottom w:val="none" w:sz="0" w:space="0" w:color="auto"/>
            <w:right w:val="none" w:sz="0" w:space="0" w:color="auto"/>
          </w:divBdr>
        </w:div>
        <w:div w:id="2013408829">
          <w:marLeft w:val="0"/>
          <w:marRight w:val="0"/>
          <w:marTop w:val="0"/>
          <w:marBottom w:val="0"/>
          <w:divBdr>
            <w:top w:val="none" w:sz="0" w:space="0" w:color="auto"/>
            <w:left w:val="none" w:sz="0" w:space="0" w:color="auto"/>
            <w:bottom w:val="none" w:sz="0" w:space="0" w:color="auto"/>
            <w:right w:val="none" w:sz="0" w:space="0" w:color="auto"/>
          </w:divBdr>
        </w:div>
      </w:divsChild>
    </w:div>
    <w:div w:id="1527401051">
      <w:bodyDiv w:val="1"/>
      <w:marLeft w:val="0"/>
      <w:marRight w:val="0"/>
      <w:marTop w:val="0"/>
      <w:marBottom w:val="0"/>
      <w:divBdr>
        <w:top w:val="none" w:sz="0" w:space="0" w:color="auto"/>
        <w:left w:val="none" w:sz="0" w:space="0" w:color="auto"/>
        <w:bottom w:val="none" w:sz="0" w:space="0" w:color="auto"/>
        <w:right w:val="none" w:sz="0" w:space="0" w:color="auto"/>
      </w:divBdr>
    </w:div>
    <w:div w:id="1543128182">
      <w:bodyDiv w:val="1"/>
      <w:marLeft w:val="0"/>
      <w:marRight w:val="0"/>
      <w:marTop w:val="0"/>
      <w:marBottom w:val="0"/>
      <w:divBdr>
        <w:top w:val="none" w:sz="0" w:space="0" w:color="auto"/>
        <w:left w:val="none" w:sz="0" w:space="0" w:color="auto"/>
        <w:bottom w:val="none" w:sz="0" w:space="0" w:color="auto"/>
        <w:right w:val="none" w:sz="0" w:space="0" w:color="auto"/>
      </w:divBdr>
      <w:divsChild>
        <w:div w:id="1905483978">
          <w:marLeft w:val="0"/>
          <w:marRight w:val="0"/>
          <w:marTop w:val="0"/>
          <w:marBottom w:val="0"/>
          <w:divBdr>
            <w:top w:val="none" w:sz="0" w:space="0" w:color="auto"/>
            <w:left w:val="none" w:sz="0" w:space="0" w:color="auto"/>
            <w:bottom w:val="none" w:sz="0" w:space="0" w:color="auto"/>
            <w:right w:val="none" w:sz="0" w:space="0" w:color="auto"/>
          </w:divBdr>
        </w:div>
      </w:divsChild>
    </w:div>
    <w:div w:id="1573470333">
      <w:bodyDiv w:val="1"/>
      <w:marLeft w:val="0"/>
      <w:marRight w:val="0"/>
      <w:marTop w:val="0"/>
      <w:marBottom w:val="0"/>
      <w:divBdr>
        <w:top w:val="none" w:sz="0" w:space="0" w:color="auto"/>
        <w:left w:val="none" w:sz="0" w:space="0" w:color="auto"/>
        <w:bottom w:val="none" w:sz="0" w:space="0" w:color="auto"/>
        <w:right w:val="none" w:sz="0" w:space="0" w:color="auto"/>
      </w:divBdr>
    </w:div>
    <w:div w:id="1616979985">
      <w:bodyDiv w:val="1"/>
      <w:marLeft w:val="0"/>
      <w:marRight w:val="0"/>
      <w:marTop w:val="0"/>
      <w:marBottom w:val="0"/>
      <w:divBdr>
        <w:top w:val="none" w:sz="0" w:space="0" w:color="auto"/>
        <w:left w:val="none" w:sz="0" w:space="0" w:color="auto"/>
        <w:bottom w:val="none" w:sz="0" w:space="0" w:color="auto"/>
        <w:right w:val="none" w:sz="0" w:space="0" w:color="auto"/>
      </w:divBdr>
      <w:divsChild>
        <w:div w:id="1563632872">
          <w:marLeft w:val="0"/>
          <w:marRight w:val="0"/>
          <w:marTop w:val="0"/>
          <w:marBottom w:val="0"/>
          <w:divBdr>
            <w:top w:val="none" w:sz="0" w:space="0" w:color="auto"/>
            <w:left w:val="none" w:sz="0" w:space="0" w:color="auto"/>
            <w:bottom w:val="none" w:sz="0" w:space="0" w:color="auto"/>
            <w:right w:val="none" w:sz="0" w:space="0" w:color="auto"/>
          </w:divBdr>
        </w:div>
        <w:div w:id="1572231240">
          <w:marLeft w:val="0"/>
          <w:marRight w:val="0"/>
          <w:marTop w:val="0"/>
          <w:marBottom w:val="0"/>
          <w:divBdr>
            <w:top w:val="none" w:sz="0" w:space="0" w:color="auto"/>
            <w:left w:val="none" w:sz="0" w:space="0" w:color="auto"/>
            <w:bottom w:val="none" w:sz="0" w:space="0" w:color="auto"/>
            <w:right w:val="none" w:sz="0" w:space="0" w:color="auto"/>
          </w:divBdr>
        </w:div>
        <w:div w:id="1880431240">
          <w:marLeft w:val="0"/>
          <w:marRight w:val="0"/>
          <w:marTop w:val="0"/>
          <w:marBottom w:val="0"/>
          <w:divBdr>
            <w:top w:val="none" w:sz="0" w:space="0" w:color="auto"/>
            <w:left w:val="none" w:sz="0" w:space="0" w:color="auto"/>
            <w:bottom w:val="none" w:sz="0" w:space="0" w:color="auto"/>
            <w:right w:val="none" w:sz="0" w:space="0" w:color="auto"/>
          </w:divBdr>
        </w:div>
      </w:divsChild>
    </w:div>
    <w:div w:id="1623610278">
      <w:bodyDiv w:val="1"/>
      <w:marLeft w:val="0"/>
      <w:marRight w:val="0"/>
      <w:marTop w:val="0"/>
      <w:marBottom w:val="0"/>
      <w:divBdr>
        <w:top w:val="none" w:sz="0" w:space="0" w:color="auto"/>
        <w:left w:val="none" w:sz="0" w:space="0" w:color="auto"/>
        <w:bottom w:val="none" w:sz="0" w:space="0" w:color="auto"/>
        <w:right w:val="none" w:sz="0" w:space="0" w:color="auto"/>
      </w:divBdr>
    </w:div>
    <w:div w:id="1623682783">
      <w:bodyDiv w:val="1"/>
      <w:marLeft w:val="0"/>
      <w:marRight w:val="0"/>
      <w:marTop w:val="0"/>
      <w:marBottom w:val="0"/>
      <w:divBdr>
        <w:top w:val="none" w:sz="0" w:space="0" w:color="auto"/>
        <w:left w:val="none" w:sz="0" w:space="0" w:color="auto"/>
        <w:bottom w:val="none" w:sz="0" w:space="0" w:color="auto"/>
        <w:right w:val="none" w:sz="0" w:space="0" w:color="auto"/>
      </w:divBdr>
    </w:div>
    <w:div w:id="1635452413">
      <w:bodyDiv w:val="1"/>
      <w:marLeft w:val="0"/>
      <w:marRight w:val="0"/>
      <w:marTop w:val="0"/>
      <w:marBottom w:val="0"/>
      <w:divBdr>
        <w:top w:val="none" w:sz="0" w:space="0" w:color="auto"/>
        <w:left w:val="none" w:sz="0" w:space="0" w:color="auto"/>
        <w:bottom w:val="none" w:sz="0" w:space="0" w:color="auto"/>
        <w:right w:val="none" w:sz="0" w:space="0" w:color="auto"/>
      </w:divBdr>
      <w:divsChild>
        <w:div w:id="142042996">
          <w:marLeft w:val="0"/>
          <w:marRight w:val="0"/>
          <w:marTop w:val="0"/>
          <w:marBottom w:val="0"/>
          <w:divBdr>
            <w:top w:val="none" w:sz="0" w:space="0" w:color="auto"/>
            <w:left w:val="none" w:sz="0" w:space="0" w:color="auto"/>
            <w:bottom w:val="none" w:sz="0" w:space="0" w:color="auto"/>
            <w:right w:val="none" w:sz="0" w:space="0" w:color="auto"/>
          </w:divBdr>
        </w:div>
        <w:div w:id="861748252">
          <w:marLeft w:val="0"/>
          <w:marRight w:val="0"/>
          <w:marTop w:val="0"/>
          <w:marBottom w:val="0"/>
          <w:divBdr>
            <w:top w:val="none" w:sz="0" w:space="0" w:color="auto"/>
            <w:left w:val="none" w:sz="0" w:space="0" w:color="auto"/>
            <w:bottom w:val="none" w:sz="0" w:space="0" w:color="auto"/>
            <w:right w:val="none" w:sz="0" w:space="0" w:color="auto"/>
          </w:divBdr>
        </w:div>
        <w:div w:id="1648968893">
          <w:marLeft w:val="0"/>
          <w:marRight w:val="0"/>
          <w:marTop w:val="0"/>
          <w:marBottom w:val="0"/>
          <w:divBdr>
            <w:top w:val="none" w:sz="0" w:space="0" w:color="auto"/>
            <w:left w:val="none" w:sz="0" w:space="0" w:color="auto"/>
            <w:bottom w:val="none" w:sz="0" w:space="0" w:color="auto"/>
            <w:right w:val="none" w:sz="0" w:space="0" w:color="auto"/>
          </w:divBdr>
        </w:div>
      </w:divsChild>
    </w:div>
    <w:div w:id="1650747392">
      <w:bodyDiv w:val="1"/>
      <w:marLeft w:val="0"/>
      <w:marRight w:val="0"/>
      <w:marTop w:val="0"/>
      <w:marBottom w:val="0"/>
      <w:divBdr>
        <w:top w:val="none" w:sz="0" w:space="0" w:color="auto"/>
        <w:left w:val="none" w:sz="0" w:space="0" w:color="auto"/>
        <w:bottom w:val="none" w:sz="0" w:space="0" w:color="auto"/>
        <w:right w:val="none" w:sz="0" w:space="0" w:color="auto"/>
      </w:divBdr>
    </w:div>
    <w:div w:id="1674140845">
      <w:bodyDiv w:val="1"/>
      <w:marLeft w:val="0"/>
      <w:marRight w:val="0"/>
      <w:marTop w:val="0"/>
      <w:marBottom w:val="0"/>
      <w:divBdr>
        <w:top w:val="none" w:sz="0" w:space="0" w:color="auto"/>
        <w:left w:val="none" w:sz="0" w:space="0" w:color="auto"/>
        <w:bottom w:val="none" w:sz="0" w:space="0" w:color="auto"/>
        <w:right w:val="none" w:sz="0" w:space="0" w:color="auto"/>
      </w:divBdr>
    </w:div>
    <w:div w:id="1711956183">
      <w:bodyDiv w:val="1"/>
      <w:marLeft w:val="0"/>
      <w:marRight w:val="0"/>
      <w:marTop w:val="0"/>
      <w:marBottom w:val="0"/>
      <w:divBdr>
        <w:top w:val="none" w:sz="0" w:space="0" w:color="auto"/>
        <w:left w:val="none" w:sz="0" w:space="0" w:color="auto"/>
        <w:bottom w:val="none" w:sz="0" w:space="0" w:color="auto"/>
        <w:right w:val="none" w:sz="0" w:space="0" w:color="auto"/>
      </w:divBdr>
    </w:div>
    <w:div w:id="1797874624">
      <w:bodyDiv w:val="1"/>
      <w:marLeft w:val="0"/>
      <w:marRight w:val="0"/>
      <w:marTop w:val="0"/>
      <w:marBottom w:val="0"/>
      <w:divBdr>
        <w:top w:val="none" w:sz="0" w:space="0" w:color="auto"/>
        <w:left w:val="none" w:sz="0" w:space="0" w:color="auto"/>
        <w:bottom w:val="none" w:sz="0" w:space="0" w:color="auto"/>
        <w:right w:val="none" w:sz="0" w:space="0" w:color="auto"/>
      </w:divBdr>
    </w:div>
    <w:div w:id="1802266017">
      <w:bodyDiv w:val="1"/>
      <w:marLeft w:val="0"/>
      <w:marRight w:val="0"/>
      <w:marTop w:val="0"/>
      <w:marBottom w:val="0"/>
      <w:divBdr>
        <w:top w:val="none" w:sz="0" w:space="0" w:color="auto"/>
        <w:left w:val="none" w:sz="0" w:space="0" w:color="auto"/>
        <w:bottom w:val="none" w:sz="0" w:space="0" w:color="auto"/>
        <w:right w:val="none" w:sz="0" w:space="0" w:color="auto"/>
      </w:divBdr>
    </w:div>
    <w:div w:id="1834763397">
      <w:bodyDiv w:val="1"/>
      <w:marLeft w:val="0"/>
      <w:marRight w:val="0"/>
      <w:marTop w:val="0"/>
      <w:marBottom w:val="0"/>
      <w:divBdr>
        <w:top w:val="none" w:sz="0" w:space="0" w:color="auto"/>
        <w:left w:val="none" w:sz="0" w:space="0" w:color="auto"/>
        <w:bottom w:val="none" w:sz="0" w:space="0" w:color="auto"/>
        <w:right w:val="none" w:sz="0" w:space="0" w:color="auto"/>
      </w:divBdr>
    </w:div>
    <w:div w:id="1861701516">
      <w:bodyDiv w:val="1"/>
      <w:marLeft w:val="0"/>
      <w:marRight w:val="0"/>
      <w:marTop w:val="0"/>
      <w:marBottom w:val="0"/>
      <w:divBdr>
        <w:top w:val="none" w:sz="0" w:space="0" w:color="auto"/>
        <w:left w:val="none" w:sz="0" w:space="0" w:color="auto"/>
        <w:bottom w:val="none" w:sz="0" w:space="0" w:color="auto"/>
        <w:right w:val="none" w:sz="0" w:space="0" w:color="auto"/>
      </w:divBdr>
    </w:div>
    <w:div w:id="1889486665">
      <w:bodyDiv w:val="1"/>
      <w:marLeft w:val="0"/>
      <w:marRight w:val="0"/>
      <w:marTop w:val="0"/>
      <w:marBottom w:val="0"/>
      <w:divBdr>
        <w:top w:val="none" w:sz="0" w:space="0" w:color="auto"/>
        <w:left w:val="none" w:sz="0" w:space="0" w:color="auto"/>
        <w:bottom w:val="none" w:sz="0" w:space="0" w:color="auto"/>
        <w:right w:val="none" w:sz="0" w:space="0" w:color="auto"/>
      </w:divBdr>
    </w:div>
    <w:div w:id="1900557724">
      <w:bodyDiv w:val="1"/>
      <w:marLeft w:val="0"/>
      <w:marRight w:val="0"/>
      <w:marTop w:val="0"/>
      <w:marBottom w:val="0"/>
      <w:divBdr>
        <w:top w:val="none" w:sz="0" w:space="0" w:color="auto"/>
        <w:left w:val="none" w:sz="0" w:space="0" w:color="auto"/>
        <w:bottom w:val="none" w:sz="0" w:space="0" w:color="auto"/>
        <w:right w:val="none" w:sz="0" w:space="0" w:color="auto"/>
      </w:divBdr>
    </w:div>
    <w:div w:id="1906066941">
      <w:bodyDiv w:val="1"/>
      <w:marLeft w:val="0"/>
      <w:marRight w:val="0"/>
      <w:marTop w:val="0"/>
      <w:marBottom w:val="0"/>
      <w:divBdr>
        <w:top w:val="none" w:sz="0" w:space="0" w:color="auto"/>
        <w:left w:val="none" w:sz="0" w:space="0" w:color="auto"/>
        <w:bottom w:val="none" w:sz="0" w:space="0" w:color="auto"/>
        <w:right w:val="none" w:sz="0" w:space="0" w:color="auto"/>
      </w:divBdr>
      <w:divsChild>
        <w:div w:id="612785370">
          <w:marLeft w:val="0"/>
          <w:marRight w:val="0"/>
          <w:marTop w:val="0"/>
          <w:marBottom w:val="0"/>
          <w:divBdr>
            <w:top w:val="none" w:sz="0" w:space="0" w:color="auto"/>
            <w:left w:val="none" w:sz="0" w:space="0" w:color="auto"/>
            <w:bottom w:val="none" w:sz="0" w:space="0" w:color="auto"/>
            <w:right w:val="none" w:sz="0" w:space="0" w:color="auto"/>
          </w:divBdr>
        </w:div>
        <w:div w:id="1081951566">
          <w:marLeft w:val="0"/>
          <w:marRight w:val="0"/>
          <w:marTop w:val="0"/>
          <w:marBottom w:val="0"/>
          <w:divBdr>
            <w:top w:val="none" w:sz="0" w:space="0" w:color="auto"/>
            <w:left w:val="none" w:sz="0" w:space="0" w:color="auto"/>
            <w:bottom w:val="none" w:sz="0" w:space="0" w:color="auto"/>
            <w:right w:val="none" w:sz="0" w:space="0" w:color="auto"/>
          </w:divBdr>
        </w:div>
        <w:div w:id="1406100366">
          <w:marLeft w:val="0"/>
          <w:marRight w:val="0"/>
          <w:marTop w:val="0"/>
          <w:marBottom w:val="0"/>
          <w:divBdr>
            <w:top w:val="none" w:sz="0" w:space="0" w:color="auto"/>
            <w:left w:val="none" w:sz="0" w:space="0" w:color="auto"/>
            <w:bottom w:val="none" w:sz="0" w:space="0" w:color="auto"/>
            <w:right w:val="none" w:sz="0" w:space="0" w:color="auto"/>
          </w:divBdr>
        </w:div>
      </w:divsChild>
    </w:div>
    <w:div w:id="1913075926">
      <w:bodyDiv w:val="1"/>
      <w:marLeft w:val="0"/>
      <w:marRight w:val="0"/>
      <w:marTop w:val="0"/>
      <w:marBottom w:val="0"/>
      <w:divBdr>
        <w:top w:val="none" w:sz="0" w:space="0" w:color="auto"/>
        <w:left w:val="none" w:sz="0" w:space="0" w:color="auto"/>
        <w:bottom w:val="none" w:sz="0" w:space="0" w:color="auto"/>
        <w:right w:val="none" w:sz="0" w:space="0" w:color="auto"/>
      </w:divBdr>
    </w:div>
    <w:div w:id="1923756792">
      <w:bodyDiv w:val="1"/>
      <w:marLeft w:val="0"/>
      <w:marRight w:val="0"/>
      <w:marTop w:val="0"/>
      <w:marBottom w:val="0"/>
      <w:divBdr>
        <w:top w:val="none" w:sz="0" w:space="0" w:color="auto"/>
        <w:left w:val="none" w:sz="0" w:space="0" w:color="auto"/>
        <w:bottom w:val="none" w:sz="0" w:space="0" w:color="auto"/>
        <w:right w:val="none" w:sz="0" w:space="0" w:color="auto"/>
      </w:divBdr>
    </w:div>
    <w:div w:id="1981837107">
      <w:bodyDiv w:val="1"/>
      <w:marLeft w:val="0"/>
      <w:marRight w:val="0"/>
      <w:marTop w:val="0"/>
      <w:marBottom w:val="0"/>
      <w:divBdr>
        <w:top w:val="none" w:sz="0" w:space="0" w:color="auto"/>
        <w:left w:val="none" w:sz="0" w:space="0" w:color="auto"/>
        <w:bottom w:val="none" w:sz="0" w:space="0" w:color="auto"/>
        <w:right w:val="none" w:sz="0" w:space="0" w:color="auto"/>
      </w:divBdr>
    </w:div>
    <w:div w:id="1999459413">
      <w:bodyDiv w:val="1"/>
      <w:marLeft w:val="0"/>
      <w:marRight w:val="0"/>
      <w:marTop w:val="0"/>
      <w:marBottom w:val="0"/>
      <w:divBdr>
        <w:top w:val="none" w:sz="0" w:space="0" w:color="auto"/>
        <w:left w:val="none" w:sz="0" w:space="0" w:color="auto"/>
        <w:bottom w:val="none" w:sz="0" w:space="0" w:color="auto"/>
        <w:right w:val="none" w:sz="0" w:space="0" w:color="auto"/>
      </w:divBdr>
    </w:div>
    <w:div w:id="2035687748">
      <w:bodyDiv w:val="1"/>
      <w:marLeft w:val="0"/>
      <w:marRight w:val="0"/>
      <w:marTop w:val="0"/>
      <w:marBottom w:val="0"/>
      <w:divBdr>
        <w:top w:val="none" w:sz="0" w:space="0" w:color="auto"/>
        <w:left w:val="none" w:sz="0" w:space="0" w:color="auto"/>
        <w:bottom w:val="none" w:sz="0" w:space="0" w:color="auto"/>
        <w:right w:val="none" w:sz="0" w:space="0" w:color="auto"/>
      </w:divBdr>
      <w:divsChild>
        <w:div w:id="1738630481">
          <w:marLeft w:val="0"/>
          <w:marRight w:val="0"/>
          <w:marTop w:val="0"/>
          <w:marBottom w:val="0"/>
          <w:divBdr>
            <w:top w:val="none" w:sz="0" w:space="0" w:color="auto"/>
            <w:left w:val="none" w:sz="0" w:space="0" w:color="auto"/>
            <w:bottom w:val="none" w:sz="0" w:space="0" w:color="auto"/>
            <w:right w:val="none" w:sz="0" w:space="0" w:color="auto"/>
          </w:divBdr>
        </w:div>
        <w:div w:id="2118479769">
          <w:marLeft w:val="0"/>
          <w:marRight w:val="0"/>
          <w:marTop w:val="0"/>
          <w:marBottom w:val="0"/>
          <w:divBdr>
            <w:top w:val="none" w:sz="0" w:space="0" w:color="auto"/>
            <w:left w:val="none" w:sz="0" w:space="0" w:color="auto"/>
            <w:bottom w:val="none" w:sz="0" w:space="0" w:color="auto"/>
            <w:right w:val="none" w:sz="0" w:space="0" w:color="auto"/>
          </w:divBdr>
        </w:div>
      </w:divsChild>
    </w:div>
    <w:div w:id="2078555189">
      <w:bodyDiv w:val="1"/>
      <w:marLeft w:val="0"/>
      <w:marRight w:val="0"/>
      <w:marTop w:val="0"/>
      <w:marBottom w:val="0"/>
      <w:divBdr>
        <w:top w:val="none" w:sz="0" w:space="0" w:color="auto"/>
        <w:left w:val="none" w:sz="0" w:space="0" w:color="auto"/>
        <w:bottom w:val="none" w:sz="0" w:space="0" w:color="auto"/>
        <w:right w:val="none" w:sz="0" w:space="0" w:color="auto"/>
      </w:divBdr>
    </w:div>
    <w:div w:id="2098549223">
      <w:bodyDiv w:val="1"/>
      <w:marLeft w:val="0"/>
      <w:marRight w:val="0"/>
      <w:marTop w:val="0"/>
      <w:marBottom w:val="0"/>
      <w:divBdr>
        <w:top w:val="none" w:sz="0" w:space="0" w:color="auto"/>
        <w:left w:val="none" w:sz="0" w:space="0" w:color="auto"/>
        <w:bottom w:val="none" w:sz="0" w:space="0" w:color="auto"/>
        <w:right w:val="none" w:sz="0" w:space="0" w:color="auto"/>
      </w:divBdr>
    </w:div>
    <w:div w:id="2117823328">
      <w:bodyDiv w:val="1"/>
      <w:marLeft w:val="0"/>
      <w:marRight w:val="0"/>
      <w:marTop w:val="0"/>
      <w:marBottom w:val="0"/>
      <w:divBdr>
        <w:top w:val="none" w:sz="0" w:space="0" w:color="auto"/>
        <w:left w:val="none" w:sz="0" w:space="0" w:color="auto"/>
        <w:bottom w:val="none" w:sz="0" w:space="0" w:color="auto"/>
        <w:right w:val="none" w:sz="0" w:space="0" w:color="auto"/>
      </w:divBdr>
      <w:divsChild>
        <w:div w:id="338851037">
          <w:marLeft w:val="0"/>
          <w:marRight w:val="0"/>
          <w:marTop w:val="0"/>
          <w:marBottom w:val="0"/>
          <w:divBdr>
            <w:top w:val="none" w:sz="0" w:space="0" w:color="auto"/>
            <w:left w:val="none" w:sz="0" w:space="0" w:color="auto"/>
            <w:bottom w:val="none" w:sz="0" w:space="0" w:color="auto"/>
            <w:right w:val="none" w:sz="0" w:space="0" w:color="auto"/>
          </w:divBdr>
        </w:div>
        <w:div w:id="1565138679">
          <w:marLeft w:val="0"/>
          <w:marRight w:val="0"/>
          <w:marTop w:val="0"/>
          <w:marBottom w:val="0"/>
          <w:divBdr>
            <w:top w:val="none" w:sz="0" w:space="0" w:color="auto"/>
            <w:left w:val="none" w:sz="0" w:space="0" w:color="auto"/>
            <w:bottom w:val="none" w:sz="0" w:space="0" w:color="auto"/>
            <w:right w:val="none" w:sz="0" w:space="0" w:color="auto"/>
          </w:divBdr>
        </w:div>
        <w:div w:id="2048748992">
          <w:marLeft w:val="0"/>
          <w:marRight w:val="0"/>
          <w:marTop w:val="0"/>
          <w:marBottom w:val="0"/>
          <w:divBdr>
            <w:top w:val="none" w:sz="0" w:space="0" w:color="auto"/>
            <w:left w:val="none" w:sz="0" w:space="0" w:color="auto"/>
            <w:bottom w:val="none" w:sz="0" w:space="0" w:color="auto"/>
            <w:right w:val="none" w:sz="0" w:space="0" w:color="auto"/>
          </w:divBdr>
        </w:div>
      </w:divsChild>
    </w:div>
    <w:div w:id="2120685377">
      <w:bodyDiv w:val="1"/>
      <w:marLeft w:val="0"/>
      <w:marRight w:val="0"/>
      <w:marTop w:val="0"/>
      <w:marBottom w:val="0"/>
      <w:divBdr>
        <w:top w:val="none" w:sz="0" w:space="0" w:color="auto"/>
        <w:left w:val="none" w:sz="0" w:space="0" w:color="auto"/>
        <w:bottom w:val="none" w:sz="0" w:space="0" w:color="auto"/>
        <w:right w:val="none" w:sz="0" w:space="0" w:color="auto"/>
      </w:divBdr>
    </w:div>
    <w:div w:id="2135323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s://digital.nhs.uk/developer/guides-and-documentation/digital-onboarding?utm_source=chatgpt.com" TargetMode="External"/><Relationship Id="rId26" Type="http://schemas.openxmlformats.org/officeDocument/2006/relationships/hyperlink" Target="https://nhsd-confluence.digital.nhs.uk/spaces/CLP/pages/1154670369/NIR+-+New+Feature+Requirements+Process" TargetMode="External"/><Relationship Id="rId39" Type="http://schemas.openxmlformats.org/officeDocument/2006/relationships/footer" Target="footer3.xml"/><Relationship Id="rId21" Type="http://schemas.openxmlformats.org/officeDocument/2006/relationships/hyperlink" Target="https://nhsd-confluence.digital.nhs.uk/spaces/CLP/pages/1161766556/NIR+Error+Handling" TargetMode="External"/><Relationship Id="rId34" Type="http://schemas.openxmlformats.org/officeDocument/2006/relationships/hyperlink" Target="https://nhsd-confluence.digital.nhs.uk/spaces/CLP/pages/1195113171/Governance+R+R+Safety+Plan" TargetMode="External"/><Relationship Id="rId42" Type="http://schemas.openxmlformats.org/officeDocument/2006/relationships/footer" Target="footer5.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digital.nhs.uk/data-and-information/information-standards/governance/latest-activity/standards-and-collections/dcb0160-clinical-risk-management-its-application-in-the-deployment-and-use-of-health-it-systems/" TargetMode="External"/><Relationship Id="rId29" Type="http://schemas.openxmlformats.org/officeDocument/2006/relationships/hyperlink" Target="https://nhsd-confluence.digital.nhs.uk/spaces/CLP/pages/1049559598/National+Imaging+Registry"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s://www.england.nhs.uk/long-read/digital-clinical-safety-assurance/" TargetMode="External"/><Relationship Id="rId32" Type="http://schemas.openxmlformats.org/officeDocument/2006/relationships/hyperlink" Target="https://nhsd-confluence.digital.nhs.uk/spaces/CLP/pages/1208353642/NIR+-+Hazard+Assessment+Workshop+1+30+09+2025" TargetMode="External"/><Relationship Id="rId37" Type="http://schemas.openxmlformats.org/officeDocument/2006/relationships/header" Target="header4.xml"/><Relationship Id="rId40" Type="http://schemas.openxmlformats.org/officeDocument/2006/relationships/footer" Target="footer4.xm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yperlink" Target="https://nhsd-confluence.digital.nhs.uk/spaces/CLP/pages/1111209985/NIR+-+References" TargetMode="External"/><Relationship Id="rId28" Type="http://schemas.openxmlformats.org/officeDocument/2006/relationships/hyperlink" Target="https://nhsd-confluence.digital.nhs.uk/spaces/CLP/pages/1098875238/UAT-+Test+Pack" TargetMode="External"/><Relationship Id="rId36" Type="http://schemas.openxmlformats.org/officeDocument/2006/relationships/hyperlink" Target="https://nhsd-confluence.digital.nhs.uk/spaces/CLP/pages/1121401325/NIR+Security+and+Compliance+Strategy" TargetMode="External"/><Relationship Id="rId10" Type="http://schemas.openxmlformats.org/officeDocument/2006/relationships/endnotes" Target="endnotes.xml"/><Relationship Id="rId19" Type="http://schemas.openxmlformats.org/officeDocument/2006/relationships/hyperlink" Target="https://nhsd-confluence.digital.nhs.uk/spaces/CLP/pages/1128204655/NIR+Interoperability" TargetMode="External"/><Relationship Id="rId31" Type="http://schemas.openxmlformats.org/officeDocument/2006/relationships/hyperlink" Target="https://nhsd-confluence.digital.nhs.uk/spaces/CLP/pages/1195113158/NIR+-+Clinical+Safety+DCB+0129+and+DCB+0160" TargetMode="External"/><Relationship Id="rId44"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nhsd-confluence.digital.nhs.uk/spaces/CLP/pages/1098875238/UAT-+Test+Pack" TargetMode="External"/><Relationship Id="rId27" Type="http://schemas.openxmlformats.org/officeDocument/2006/relationships/hyperlink" Target="https://nhsd-confluence.digital.nhs.uk/spaces/CLP/pages/1187350949/NIR+Key+Operating+Procedures" TargetMode="External"/><Relationship Id="rId30" Type="http://schemas.openxmlformats.org/officeDocument/2006/relationships/hyperlink" Target="https://nhsd-confluence.digital.nhs.uk/spaces/CLP/pages/1161775785/API+Catalogue+Website+Requirements" TargetMode="External"/><Relationship Id="rId35" Type="http://schemas.openxmlformats.org/officeDocument/2006/relationships/hyperlink" Target="https://nhsd-confluence.digital.nhs.uk/spaces/CLP/pages/1149081087/NIR+Reporting+Management+Dashboard%C2%A0-+Requirements+Specification" TargetMode="External"/><Relationship Id="rId43"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2.png"/><Relationship Id="rId25" Type="http://schemas.openxmlformats.org/officeDocument/2006/relationships/hyperlink" Target="https://nhsd-confluence.digital.nhs.uk/spaces/CLP/pages/1132940087/NIR+Incident+Management+Priority+Level" TargetMode="External"/><Relationship Id="rId33" Type="http://schemas.openxmlformats.org/officeDocument/2006/relationships/hyperlink" Target="https://nhsd-confluence.digital.nhs.uk/spaces/CLP/pages/1208353679/NIR+-+Hazard+Assessment+Workshop+2+10+10+2025" TargetMode="External"/><Relationship Id="rId38" Type="http://schemas.openxmlformats.org/officeDocument/2006/relationships/header" Target="header5.xml"/><Relationship Id="rId20" Type="http://schemas.openxmlformats.org/officeDocument/2006/relationships/hyperlink" Target="https://nhsd-confluence.digital.nhs.uk/spaces/CLP/pages/1121401300/NIR+Observability+and+Logging+Strategy" TargetMode="External"/><Relationship Id="rId41" Type="http://schemas.openxmlformats.org/officeDocument/2006/relationships/header" Target="header6.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mc4\Downloads\NHS%20Digital_basic_template_Plain_Grey.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03F7521F1654B5BA47F73440A7738A2"/>
        <w:category>
          <w:name w:val="General"/>
          <w:gallery w:val="placeholder"/>
        </w:category>
        <w:types>
          <w:type w:val="bbPlcHdr"/>
        </w:types>
        <w:behaviors>
          <w:behavior w:val="content"/>
        </w:behaviors>
        <w:guid w:val="{56D98C1C-4BF0-4DF6-B3AC-AAFD13A8C257}"/>
      </w:docPartPr>
      <w:docPartBody>
        <w:p w:rsidR="00C25B88" w:rsidRDefault="00E05848">
          <w:pPr>
            <w:pStyle w:val="403F7521F1654B5BA47F73440A7738A2"/>
          </w:pPr>
          <w:r w:rsidRPr="00DD77F0">
            <w:t>Title of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ource Sans Pro">
    <w:charset w:val="00"/>
    <w:family w:val="swiss"/>
    <w:pitch w:val="variable"/>
    <w:sig w:usb0="600002F7" w:usb1="02000001" w:usb2="00000000" w:usb3="00000000" w:csb0="0000019F" w:csb1="00000000"/>
  </w:font>
  <w:font w:name="Quattrocento Sans">
    <w:charset w:val="00"/>
    <w:family w:val="swiss"/>
    <w:pitch w:val="variable"/>
    <w:sig w:usb0="800000BF" w:usb1="4000005B" w:usb2="00000000" w:usb3="00000000" w:csb0="00000001"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5848"/>
    <w:rsid w:val="00006AAF"/>
    <w:rsid w:val="00012274"/>
    <w:rsid w:val="0007126C"/>
    <w:rsid w:val="00072B47"/>
    <w:rsid w:val="000807D4"/>
    <w:rsid w:val="0008509D"/>
    <w:rsid w:val="000A1806"/>
    <w:rsid w:val="000D3A53"/>
    <w:rsid w:val="000E2156"/>
    <w:rsid w:val="000F14D2"/>
    <w:rsid w:val="00104490"/>
    <w:rsid w:val="001201E0"/>
    <w:rsid w:val="0012409E"/>
    <w:rsid w:val="00126F24"/>
    <w:rsid w:val="00131B3B"/>
    <w:rsid w:val="0013509A"/>
    <w:rsid w:val="001576B8"/>
    <w:rsid w:val="00157F6D"/>
    <w:rsid w:val="00171743"/>
    <w:rsid w:val="00195000"/>
    <w:rsid w:val="001B40B8"/>
    <w:rsid w:val="001C6080"/>
    <w:rsid w:val="001C656D"/>
    <w:rsid w:val="00204536"/>
    <w:rsid w:val="0021160C"/>
    <w:rsid w:val="00212668"/>
    <w:rsid w:val="00250A6E"/>
    <w:rsid w:val="00250D30"/>
    <w:rsid w:val="00251B81"/>
    <w:rsid w:val="00287D76"/>
    <w:rsid w:val="002B3216"/>
    <w:rsid w:val="002B6B28"/>
    <w:rsid w:val="002E15A8"/>
    <w:rsid w:val="00313B46"/>
    <w:rsid w:val="00317506"/>
    <w:rsid w:val="00343A92"/>
    <w:rsid w:val="003549BB"/>
    <w:rsid w:val="00367713"/>
    <w:rsid w:val="00382E1E"/>
    <w:rsid w:val="00396A2D"/>
    <w:rsid w:val="003A41DB"/>
    <w:rsid w:val="003D63FB"/>
    <w:rsid w:val="003E4041"/>
    <w:rsid w:val="00420358"/>
    <w:rsid w:val="0046774F"/>
    <w:rsid w:val="004906BF"/>
    <w:rsid w:val="004B410B"/>
    <w:rsid w:val="004C5754"/>
    <w:rsid w:val="004C627E"/>
    <w:rsid w:val="004E26E4"/>
    <w:rsid w:val="004E6520"/>
    <w:rsid w:val="004F28FD"/>
    <w:rsid w:val="004F479A"/>
    <w:rsid w:val="005021EC"/>
    <w:rsid w:val="00520EDE"/>
    <w:rsid w:val="0052565E"/>
    <w:rsid w:val="00531BC5"/>
    <w:rsid w:val="0055626D"/>
    <w:rsid w:val="005701AB"/>
    <w:rsid w:val="005803A4"/>
    <w:rsid w:val="00584137"/>
    <w:rsid w:val="00585E90"/>
    <w:rsid w:val="005A3800"/>
    <w:rsid w:val="005B6DDB"/>
    <w:rsid w:val="005C24FE"/>
    <w:rsid w:val="005C6F46"/>
    <w:rsid w:val="005F20F1"/>
    <w:rsid w:val="0061391A"/>
    <w:rsid w:val="00641DE1"/>
    <w:rsid w:val="00660022"/>
    <w:rsid w:val="0066070F"/>
    <w:rsid w:val="00662CD9"/>
    <w:rsid w:val="006867BF"/>
    <w:rsid w:val="006B3732"/>
    <w:rsid w:val="006F0450"/>
    <w:rsid w:val="00726256"/>
    <w:rsid w:val="00735674"/>
    <w:rsid w:val="00743CF3"/>
    <w:rsid w:val="00767C1C"/>
    <w:rsid w:val="00782AD8"/>
    <w:rsid w:val="00790C89"/>
    <w:rsid w:val="007A22E5"/>
    <w:rsid w:val="007B4391"/>
    <w:rsid w:val="007C541B"/>
    <w:rsid w:val="007E76D6"/>
    <w:rsid w:val="007F2CDE"/>
    <w:rsid w:val="007F680E"/>
    <w:rsid w:val="008162FE"/>
    <w:rsid w:val="00836A52"/>
    <w:rsid w:val="00865380"/>
    <w:rsid w:val="0088251D"/>
    <w:rsid w:val="0089554B"/>
    <w:rsid w:val="008C1AC2"/>
    <w:rsid w:val="008E0F01"/>
    <w:rsid w:val="008E37FC"/>
    <w:rsid w:val="00906CDD"/>
    <w:rsid w:val="00914A40"/>
    <w:rsid w:val="00916F59"/>
    <w:rsid w:val="00956B84"/>
    <w:rsid w:val="009645DC"/>
    <w:rsid w:val="0098615A"/>
    <w:rsid w:val="00996328"/>
    <w:rsid w:val="009A432B"/>
    <w:rsid w:val="009B41C4"/>
    <w:rsid w:val="009F71E6"/>
    <w:rsid w:val="00A01D4A"/>
    <w:rsid w:val="00A109B5"/>
    <w:rsid w:val="00A202FB"/>
    <w:rsid w:val="00A2402F"/>
    <w:rsid w:val="00A333D4"/>
    <w:rsid w:val="00A36175"/>
    <w:rsid w:val="00A751E7"/>
    <w:rsid w:val="00A83589"/>
    <w:rsid w:val="00A85DD8"/>
    <w:rsid w:val="00A9269B"/>
    <w:rsid w:val="00AA38CC"/>
    <w:rsid w:val="00AA5663"/>
    <w:rsid w:val="00AA7CB0"/>
    <w:rsid w:val="00B02F3B"/>
    <w:rsid w:val="00B032F0"/>
    <w:rsid w:val="00B13235"/>
    <w:rsid w:val="00B2611C"/>
    <w:rsid w:val="00B31599"/>
    <w:rsid w:val="00B34F27"/>
    <w:rsid w:val="00B415CA"/>
    <w:rsid w:val="00B51089"/>
    <w:rsid w:val="00B754BD"/>
    <w:rsid w:val="00B860A1"/>
    <w:rsid w:val="00B86E9D"/>
    <w:rsid w:val="00B9366E"/>
    <w:rsid w:val="00B9533D"/>
    <w:rsid w:val="00B95D9B"/>
    <w:rsid w:val="00BB5775"/>
    <w:rsid w:val="00BB6DF2"/>
    <w:rsid w:val="00BF18EA"/>
    <w:rsid w:val="00C02D5D"/>
    <w:rsid w:val="00C06754"/>
    <w:rsid w:val="00C115EA"/>
    <w:rsid w:val="00C25B88"/>
    <w:rsid w:val="00C65BF3"/>
    <w:rsid w:val="00C6610D"/>
    <w:rsid w:val="00C769BF"/>
    <w:rsid w:val="00C80C55"/>
    <w:rsid w:val="00CA04BE"/>
    <w:rsid w:val="00CA3C87"/>
    <w:rsid w:val="00CB2480"/>
    <w:rsid w:val="00CC5BB4"/>
    <w:rsid w:val="00CC6CFE"/>
    <w:rsid w:val="00CD0C66"/>
    <w:rsid w:val="00CF5681"/>
    <w:rsid w:val="00D24424"/>
    <w:rsid w:val="00D748A6"/>
    <w:rsid w:val="00D8023D"/>
    <w:rsid w:val="00DA0035"/>
    <w:rsid w:val="00DA1DD9"/>
    <w:rsid w:val="00DA4DBE"/>
    <w:rsid w:val="00DA5A11"/>
    <w:rsid w:val="00DB0B71"/>
    <w:rsid w:val="00DC18F2"/>
    <w:rsid w:val="00DD7DC3"/>
    <w:rsid w:val="00E05848"/>
    <w:rsid w:val="00E101DD"/>
    <w:rsid w:val="00E216DE"/>
    <w:rsid w:val="00E26178"/>
    <w:rsid w:val="00E322A9"/>
    <w:rsid w:val="00E35EAA"/>
    <w:rsid w:val="00E52F84"/>
    <w:rsid w:val="00E74094"/>
    <w:rsid w:val="00E97CCE"/>
    <w:rsid w:val="00EA4B55"/>
    <w:rsid w:val="00EC78B4"/>
    <w:rsid w:val="00F10456"/>
    <w:rsid w:val="00F26A12"/>
    <w:rsid w:val="00F3155F"/>
    <w:rsid w:val="00F31649"/>
    <w:rsid w:val="00F57207"/>
    <w:rsid w:val="00F87CCF"/>
    <w:rsid w:val="00F9350A"/>
    <w:rsid w:val="00F94919"/>
    <w:rsid w:val="00FA1629"/>
    <w:rsid w:val="00FC67E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03F7521F1654B5BA47F73440A7738A2">
    <w:name w:val="403F7521F1654B5BA47F73440A7738A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HSCIC_Corporate">
  <a:themeElements>
    <a:clrScheme name="01-NHS-Digital-THEME">
      <a:dk1>
        <a:srgbClr val="0F0F0F"/>
      </a:dk1>
      <a:lt1>
        <a:srgbClr val="FFFFFF"/>
      </a:lt1>
      <a:dk2>
        <a:srgbClr val="033F85"/>
      </a:dk2>
      <a:lt2>
        <a:srgbClr val="F9F9F9"/>
      </a:lt2>
      <a:accent1>
        <a:srgbClr val="005EB8"/>
      </a:accent1>
      <a:accent2>
        <a:srgbClr val="84919C"/>
      </a:accent2>
      <a:accent3>
        <a:srgbClr val="003087"/>
      </a:accent3>
      <a:accent4>
        <a:srgbClr val="71CCEF"/>
      </a:accent4>
      <a:accent5>
        <a:srgbClr val="D0D5D6"/>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3736308f-f219-41c8-ac9d-2812515379c1" xsi:nil="true"/>
    <lcf76f155ced4ddcb4097134ff3c332f xmlns="7d6f08ab-4406-442e-9d05-97b0a8a57d32">
      <Terms xmlns="http://schemas.microsoft.com/office/infopath/2007/PartnerControls"/>
    </lcf76f155ced4ddcb4097134ff3c332f>
    <SharedWithUsers xmlns="3736308f-f219-41c8-ac9d-2812515379c1">
      <UserInfo>
        <DisplayName>Andrew Harrison</DisplayName>
        <AccountId>48</AccountId>
        <AccountType/>
      </UserInfo>
      <UserInfo>
        <DisplayName>David Jobling</DisplayName>
        <AccountId>885</AccountId>
        <AccountType/>
      </UserInfo>
    </SharedWithUsers>
    <AndrewHarrison xmlns="7d6f08ab-4406-442e-9d05-97b0a8a57d32">
      <UserInfo>
        <DisplayName/>
        <AccountId xsi:nil="true"/>
        <AccountType/>
      </UserInfo>
    </AndrewHarrison>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DBF154F3F462A74FB684030474CFF4D5" ma:contentTypeVersion="18" ma:contentTypeDescription="Create a new document." ma:contentTypeScope="" ma:versionID="5353234d16ac0bee0f51023febb8dc97">
  <xsd:schema xmlns:xsd="http://www.w3.org/2001/XMLSchema" xmlns:xs="http://www.w3.org/2001/XMLSchema" xmlns:p="http://schemas.microsoft.com/office/2006/metadata/properties" xmlns:ns2="7d6f08ab-4406-442e-9d05-97b0a8a57d32" xmlns:ns3="3736308f-f219-41c8-ac9d-2812515379c1" targetNamespace="http://schemas.microsoft.com/office/2006/metadata/properties" ma:root="true" ma:fieldsID="d436686c444936ec0628c397db054743" ns2:_="" ns3:_="">
    <xsd:import namespace="7d6f08ab-4406-442e-9d05-97b0a8a57d32"/>
    <xsd:import namespace="3736308f-f219-41c8-ac9d-2812515379c1"/>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OCR"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AndrewHarris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6f08ab-4406-442e-9d05-97b0a8a57d3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19ab9318-aa8f-47e5-88b0-458c7598eb0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AndrewHarrison" ma:index="24" nillable="true" ma:displayName="Andrew Harrison" ma:format="Dropdown" ma:list="UserInfo" ma:SharePointGroup="0" ma:internalName="AndrewHarrison">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736308f-f219-41c8-ac9d-2812515379c1"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19be4430-a59e-4ad1-b29d-7a421ab5900a}" ma:internalName="TaxCatchAll" ma:showField="CatchAllData" ma:web="3736308f-f219-41c8-ac9d-2812515379c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26052DD-DDCB-4127-8F49-D66AB66E4E3A}">
  <ds:schemaRefs>
    <ds:schemaRef ds:uri="http://schemas.microsoft.com/sharepoint/v3/contenttype/forms"/>
  </ds:schemaRefs>
</ds:datastoreItem>
</file>

<file path=customXml/itemProps2.xml><?xml version="1.0" encoding="utf-8"?>
<ds:datastoreItem xmlns:ds="http://schemas.openxmlformats.org/officeDocument/2006/customXml" ds:itemID="{D1C2799B-5345-4F12-8888-054CDCE16528}">
  <ds:schemaRefs>
    <ds:schemaRef ds:uri="http://www.w3.org/XML/1998/namespace"/>
    <ds:schemaRef ds:uri="http://schemas.openxmlformats.org/package/2006/metadata/core-properties"/>
    <ds:schemaRef ds:uri="http://purl.org/dc/elements/1.1/"/>
    <ds:schemaRef ds:uri="http://schemas.microsoft.com/office/2006/documentManagement/types"/>
    <ds:schemaRef ds:uri="7d6f08ab-4406-442e-9d05-97b0a8a57d32"/>
    <ds:schemaRef ds:uri="http://purl.org/dc/terms/"/>
    <ds:schemaRef ds:uri="http://schemas.microsoft.com/office/infopath/2007/PartnerControls"/>
    <ds:schemaRef ds:uri="http://schemas.microsoft.com/office/2006/metadata/properties"/>
    <ds:schemaRef ds:uri="3736308f-f219-41c8-ac9d-2812515379c1"/>
    <ds:schemaRef ds:uri="http://purl.org/dc/dcmitype/"/>
  </ds:schemaRefs>
</ds:datastoreItem>
</file>

<file path=customXml/itemProps3.xml><?xml version="1.0" encoding="utf-8"?>
<ds:datastoreItem xmlns:ds="http://schemas.openxmlformats.org/officeDocument/2006/customXml" ds:itemID="{E168B724-06E4-401D-8E60-96E6961A9622}">
  <ds:schemaRefs>
    <ds:schemaRef ds:uri="http://schemas.openxmlformats.org/officeDocument/2006/bibliography"/>
  </ds:schemaRefs>
</ds:datastoreItem>
</file>

<file path=customXml/itemProps4.xml><?xml version="1.0" encoding="utf-8"?>
<ds:datastoreItem xmlns:ds="http://schemas.openxmlformats.org/officeDocument/2006/customXml" ds:itemID="{AE4EDEA9-E115-499A-BC55-C519646584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6f08ab-4406-442e-9d05-97b0a8a57d32"/>
    <ds:schemaRef ds:uri="3736308f-f219-41c8-ac9d-2812515379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NHS Digital_basic_template_Plain_Grey</Template>
  <TotalTime>1</TotalTime>
  <Pages>19</Pages>
  <Words>4323</Words>
  <Characters>27285</Characters>
  <Application>Microsoft Office Word</Application>
  <DocSecurity>0</DocSecurity>
  <Lines>1136</Lines>
  <Paragraphs>702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Andy</dc:creator>
  <cp:keywords/>
  <cp:lastModifiedBy>Andrew Harrison</cp:lastModifiedBy>
  <cp:revision>2</cp:revision>
  <cp:lastPrinted>2017-10-07T02:41:00Z</cp:lastPrinted>
  <dcterms:created xsi:type="dcterms:W3CDTF">2026-01-13T16:40:00Z</dcterms:created>
  <dcterms:modified xsi:type="dcterms:W3CDTF">2026-01-13T16:40:00Z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scicOrgProfessionalGroup">
    <vt:lpwstr/>
  </property>
  <property fmtid="{D5CDD505-2E9C-101B-9397-08002B2CF9AE}" pid="3" name="ContentTypeId">
    <vt:lpwstr>0x010100DBF154F3F462A74FB684030474CFF4D5</vt:lpwstr>
  </property>
  <property fmtid="{D5CDD505-2E9C-101B-9397-08002B2CF9AE}" pid="4" name="hscicOrgOfficeLocation">
    <vt:lpwstr/>
  </property>
  <property fmtid="{D5CDD505-2E9C-101B-9397-08002B2CF9AE}" pid="5" name="hscicOrgCorporateFunction">
    <vt:lpwstr/>
  </property>
  <property fmtid="{D5CDD505-2E9C-101B-9397-08002B2CF9AE}" pid="6" name="hscicOrgPortfolioDomain">
    <vt:lpwstr/>
  </property>
  <property fmtid="{D5CDD505-2E9C-101B-9397-08002B2CF9AE}" pid="7" name="hscicDocumentType">
    <vt:lpwstr>147;#Templates|aff1a68b-1933-4dcf-8d00-314af96fd52f</vt:lpwstr>
  </property>
  <property fmtid="{D5CDD505-2E9C-101B-9397-08002B2CF9AE}" pid="8" name="MediaServiceImageTags">
    <vt:lpwstr/>
  </property>
  <property fmtid="{D5CDD505-2E9C-101B-9397-08002B2CF9AE}" pid="9" name="GrammarlyDocumentId">
    <vt:lpwstr>2bc66322-5041-470d-9e4d-c02e75dc0263</vt:lpwstr>
  </property>
</Properties>
</file>